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0045"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t>1. ¿Qué es la clasificación documental y por qué es importante?</w:t>
      </w:r>
    </w:p>
    <w:p w14:paraId="4804BA30" w14:textId="769E83B6" w:rsidR="00CC698E" w:rsidRPr="00B56F54" w:rsidRDefault="00CC698E" w:rsidP="000F1CA8">
      <w:pPr>
        <w:spacing w:line="360" w:lineRule="auto"/>
        <w:jc w:val="both"/>
        <w:rPr>
          <w:rFonts w:ascii="Arial" w:hAnsi="Arial" w:cs="Arial"/>
        </w:rPr>
      </w:pPr>
      <w:r w:rsidRPr="00B56F54">
        <w:rPr>
          <w:rFonts w:ascii="Arial" w:hAnsi="Arial" w:cs="Arial"/>
        </w:rPr>
        <w:t>La clasificación</w:t>
      </w:r>
      <w:r w:rsidR="001237A0" w:rsidRPr="00B56F54">
        <w:rPr>
          <w:rFonts w:ascii="Arial" w:hAnsi="Arial" w:cs="Arial"/>
        </w:rPr>
        <w:t xml:space="preserve"> </w:t>
      </w:r>
      <w:r w:rsidRPr="00B56F54">
        <w:rPr>
          <w:rFonts w:ascii="Arial" w:hAnsi="Arial" w:cs="Arial"/>
        </w:rPr>
        <w:t>documental permite organizar los documentos según su función y su serie o subserie, con el propósito de identificar la oficina productora responsable. Este proceso es fundamental para garantizar que los expedientes estén completos, ordenados y sean de fácil consulta.</w:t>
      </w:r>
    </w:p>
    <w:p w14:paraId="380415BF" w14:textId="77777777" w:rsidR="00CC698E" w:rsidRPr="00B56F54" w:rsidRDefault="00CC698E" w:rsidP="000F1CA8">
      <w:pPr>
        <w:spacing w:line="360" w:lineRule="auto"/>
        <w:jc w:val="both"/>
        <w:rPr>
          <w:rFonts w:ascii="Arial" w:hAnsi="Arial" w:cs="Arial"/>
        </w:rPr>
      </w:pPr>
      <w:r w:rsidRPr="00B56F54">
        <w:rPr>
          <w:rFonts w:ascii="Arial" w:hAnsi="Arial" w:cs="Arial"/>
        </w:rPr>
        <w:t>En el marco de las implementaciones de los POSPR, la clasificación debe realizarse una vez finalicen las matrices técnico-jurídicas o, en su defecto, cuando ya se cuente con la matriz de BPM Calidad, dado que la ruta jurídica definitiva permite al gestor documental determinar qué expedientes corresponden a cada oficina productora y a su respectiva serie o subserie documental.</w:t>
      </w:r>
    </w:p>
    <w:p w14:paraId="05D606AD" w14:textId="10DC4231" w:rsidR="00CC698E" w:rsidRPr="00B56F54" w:rsidRDefault="00CC698E" w:rsidP="000F1CA8">
      <w:pPr>
        <w:spacing w:line="360" w:lineRule="auto"/>
        <w:jc w:val="both"/>
        <w:rPr>
          <w:rFonts w:ascii="Arial" w:hAnsi="Arial" w:cs="Arial"/>
        </w:rPr>
      </w:pPr>
      <w:r w:rsidRPr="00B56F54">
        <w:rPr>
          <w:rFonts w:ascii="Arial" w:hAnsi="Arial" w:cs="Arial"/>
        </w:rPr>
        <w:t>Nota:</w:t>
      </w:r>
      <w:r w:rsidR="001978B4" w:rsidRPr="00B56F54">
        <w:rPr>
          <w:rFonts w:ascii="Arial" w:hAnsi="Arial" w:cs="Arial"/>
        </w:rPr>
        <w:t xml:space="preserve"> </w:t>
      </w:r>
      <w:r w:rsidRPr="00B56F54">
        <w:rPr>
          <w:rFonts w:ascii="Arial" w:hAnsi="Arial" w:cs="Arial"/>
        </w:rPr>
        <w:t>En el</w:t>
      </w:r>
      <w:r w:rsidR="001237A0" w:rsidRPr="00B56F54">
        <w:rPr>
          <w:rFonts w:ascii="Arial" w:hAnsi="Arial" w:cs="Arial"/>
        </w:rPr>
        <w:t xml:space="preserve"> </w:t>
      </w:r>
      <w:r w:rsidRPr="00B56F54">
        <w:rPr>
          <w:rFonts w:ascii="Arial" w:hAnsi="Arial" w:cs="Arial"/>
        </w:rPr>
        <w:t>cierre de la operación, la información no debe discriminarse por Unidades</w:t>
      </w:r>
      <w:r w:rsidR="00CE0B94" w:rsidRPr="00B56F54">
        <w:rPr>
          <w:rFonts w:ascii="Arial" w:hAnsi="Arial" w:cs="Arial"/>
        </w:rPr>
        <w:t xml:space="preserve"> </w:t>
      </w:r>
      <w:r w:rsidRPr="00B56F54">
        <w:rPr>
          <w:rFonts w:ascii="Arial" w:hAnsi="Arial" w:cs="Arial"/>
        </w:rPr>
        <w:t>de Intervención Territorial (UIT), sino por criterios de clasificación documental, ya que la organización por UIT corresponde únicamente a la gestión interna de la SPO.</w:t>
      </w:r>
    </w:p>
    <w:p w14:paraId="7ECABD16"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t>2. ¿Qué debo tener en cuenta para organizar archivos físicos y digitales?</w:t>
      </w:r>
    </w:p>
    <w:p w14:paraId="29AA3D0A" w14:textId="1870C9EC" w:rsidR="003312E5" w:rsidRPr="00B56F54" w:rsidRDefault="003312E5" w:rsidP="000F1CA8">
      <w:pPr>
        <w:spacing w:line="360" w:lineRule="auto"/>
        <w:jc w:val="both"/>
        <w:rPr>
          <w:rFonts w:ascii="Arial" w:hAnsi="Arial" w:cs="Arial"/>
        </w:rPr>
      </w:pPr>
      <w:r w:rsidRPr="00B56F54">
        <w:rPr>
          <w:rFonts w:ascii="Arial" w:hAnsi="Arial" w:cs="Arial"/>
        </w:rPr>
        <w:t xml:space="preserve">Se debe aplicar el lineamiento de carpeteo establecido entre el IGAC y la SPO para la organización de las carpetas digitales, dado que este lineamiento </w:t>
      </w:r>
      <w:r w:rsidRPr="00B56F54">
        <w:rPr>
          <w:rFonts w:ascii="Arial" w:hAnsi="Arial" w:cs="Arial"/>
        </w:rPr>
        <w:t>se enmarca en</w:t>
      </w:r>
      <w:r w:rsidRPr="00B56F54">
        <w:rPr>
          <w:rFonts w:ascii="Arial" w:hAnsi="Arial" w:cs="Arial"/>
        </w:rPr>
        <w:t xml:space="preserve"> </w:t>
      </w:r>
      <w:r w:rsidRPr="00B56F54">
        <w:rPr>
          <w:rFonts w:ascii="Arial" w:hAnsi="Arial" w:cs="Arial"/>
        </w:rPr>
        <w:t xml:space="preserve">su papel de gestor </w:t>
      </w:r>
      <w:r w:rsidRPr="00B56F54">
        <w:rPr>
          <w:rFonts w:ascii="Arial" w:hAnsi="Arial" w:cs="Arial"/>
        </w:rPr>
        <w:t xml:space="preserve">catastral ejercida por la entidad y se articula con el Procedimiento de Implementación </w:t>
      </w:r>
      <w:r w:rsidRPr="00B56F54">
        <w:rPr>
          <w:rFonts w:ascii="Arial" w:hAnsi="Arial" w:cs="Arial"/>
        </w:rPr>
        <w:t xml:space="preserve">de POSPR </w:t>
      </w:r>
      <w:r w:rsidRPr="00B56F54">
        <w:rPr>
          <w:rFonts w:ascii="Arial" w:hAnsi="Arial" w:cs="Arial"/>
        </w:rPr>
        <w:t>(04) para los productos que de este se derivan. Esto implica el uso de sufijos estandarizados y de una estructura que garantice la normalización y uniformidad en la organización de la información.</w:t>
      </w:r>
    </w:p>
    <w:p w14:paraId="3D2D0C96" w14:textId="751C68B8" w:rsidR="00CC698E" w:rsidRPr="00B56F54" w:rsidRDefault="003312E5" w:rsidP="000F1CA8">
      <w:pPr>
        <w:spacing w:line="360" w:lineRule="auto"/>
        <w:jc w:val="both"/>
        <w:rPr>
          <w:rFonts w:ascii="Arial" w:hAnsi="Arial" w:cs="Arial"/>
        </w:rPr>
      </w:pPr>
      <w:r w:rsidRPr="00B56F54">
        <w:rPr>
          <w:rFonts w:ascii="Arial" w:hAnsi="Arial" w:cs="Arial"/>
        </w:rPr>
        <w:t>En cuanto a los documentos físicos, debe mantenerse un orden lógico en las carpetas, observando los principios archivísticos de orden y procedencia, así como la clasificación documental, con el fin de asegurar la adecuada conservación de los documentos y de la información que contienen.</w:t>
      </w:r>
    </w:p>
    <w:p w14:paraId="0448A698"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t>3. ¿En qué consiste la digitalización de expedientes?</w:t>
      </w:r>
    </w:p>
    <w:p w14:paraId="7B25ED86" w14:textId="77777777" w:rsidR="003312E5" w:rsidRPr="00B56F54" w:rsidRDefault="003312E5" w:rsidP="000F1CA8">
      <w:pPr>
        <w:spacing w:line="360" w:lineRule="auto"/>
        <w:jc w:val="both"/>
        <w:rPr>
          <w:rFonts w:ascii="Arial" w:hAnsi="Arial" w:cs="Arial"/>
        </w:rPr>
      </w:pPr>
      <w:r w:rsidRPr="00B56F54">
        <w:rPr>
          <w:rFonts w:ascii="Arial" w:hAnsi="Arial" w:cs="Arial"/>
        </w:rPr>
        <w:t>Es el proceso mediante el cual los documentos físicos se convierten en archivos digitales, cumpliendo parámetros de calidad, integridad y accesibilidad, para garantizar que el expediente digital sea fiel al documento original. Para su correcta ejecución, se debe consultar el instructivo de digitalización.</w:t>
      </w:r>
    </w:p>
    <w:p w14:paraId="5AA95AF9" w14:textId="649FF530" w:rsidR="00CC698E" w:rsidRPr="00B56F54" w:rsidRDefault="003312E5" w:rsidP="000F1CA8">
      <w:pPr>
        <w:spacing w:line="360" w:lineRule="auto"/>
        <w:jc w:val="both"/>
        <w:rPr>
          <w:rFonts w:ascii="Arial" w:hAnsi="Arial" w:cs="Arial"/>
        </w:rPr>
      </w:pPr>
      <w:r w:rsidRPr="00B56F54">
        <w:rPr>
          <w:rFonts w:ascii="Arial" w:hAnsi="Arial" w:cs="Arial"/>
        </w:rPr>
        <w:t>Nota: Lo ideal es contar con escáneres que permitan un tratamiento adecuado del material documental. Sin embargo, en territorio y según las condiciones presupuestales, pueden adoptarse metodologías alternativas que aseguren la captura de la información con una calidad de imagen óptima.</w:t>
      </w:r>
    </w:p>
    <w:p w14:paraId="2E13F8FF" w14:textId="5E511F14" w:rsidR="00CC698E" w:rsidRPr="00B56F54" w:rsidRDefault="00CC698E" w:rsidP="000F1CA8">
      <w:pPr>
        <w:spacing w:line="360" w:lineRule="auto"/>
        <w:jc w:val="both"/>
        <w:rPr>
          <w:rFonts w:ascii="Arial" w:hAnsi="Arial" w:cs="Arial"/>
          <w:b/>
          <w:bCs/>
        </w:rPr>
      </w:pPr>
      <w:r w:rsidRPr="00B56F54">
        <w:rPr>
          <w:rFonts w:ascii="Arial" w:hAnsi="Arial" w:cs="Arial"/>
          <w:b/>
          <w:bCs/>
        </w:rPr>
        <w:t xml:space="preserve">4. ¿Qué normas debo conocer </w:t>
      </w:r>
      <w:r w:rsidR="0084484D" w:rsidRPr="00B56F54">
        <w:rPr>
          <w:rFonts w:ascii="Arial" w:hAnsi="Arial" w:cs="Arial"/>
          <w:b/>
          <w:bCs/>
        </w:rPr>
        <w:t xml:space="preserve">qué me ayudarían a entender y gestionar </w:t>
      </w:r>
      <w:r w:rsidRPr="00B56F54">
        <w:rPr>
          <w:rFonts w:ascii="Arial" w:hAnsi="Arial" w:cs="Arial"/>
          <w:b/>
          <w:bCs/>
        </w:rPr>
        <w:t>la gestión documental?</w:t>
      </w:r>
    </w:p>
    <w:tbl>
      <w:tblPr>
        <w:tblStyle w:val="Tablaconcuadrcula"/>
        <w:tblW w:w="0" w:type="auto"/>
        <w:tblLook w:val="04A0" w:firstRow="1" w:lastRow="0" w:firstColumn="1" w:lastColumn="0" w:noHBand="0" w:noVBand="1"/>
      </w:tblPr>
      <w:tblGrid>
        <w:gridCol w:w="2516"/>
        <w:gridCol w:w="6312"/>
      </w:tblGrid>
      <w:tr w:rsidR="004E23CC" w:rsidRPr="00B56F54" w14:paraId="781D300C" w14:textId="77777777" w:rsidTr="0084484D">
        <w:tc>
          <w:tcPr>
            <w:tcW w:w="0" w:type="auto"/>
            <w:vAlign w:val="center"/>
            <w:hideMark/>
          </w:tcPr>
          <w:p w14:paraId="25608DED" w14:textId="77777777" w:rsidR="0084484D" w:rsidRPr="00B56F54" w:rsidRDefault="0084484D" w:rsidP="000F1CA8">
            <w:pPr>
              <w:spacing w:line="360" w:lineRule="auto"/>
              <w:jc w:val="both"/>
              <w:rPr>
                <w:rFonts w:ascii="Arial" w:hAnsi="Arial" w:cs="Arial"/>
                <w:b/>
                <w:bCs/>
              </w:rPr>
            </w:pPr>
            <w:r w:rsidRPr="00B56F54">
              <w:rPr>
                <w:rFonts w:ascii="Arial" w:hAnsi="Arial" w:cs="Arial"/>
                <w:b/>
                <w:bCs/>
              </w:rPr>
              <w:t>Norma</w:t>
            </w:r>
          </w:p>
        </w:tc>
        <w:tc>
          <w:tcPr>
            <w:tcW w:w="0" w:type="auto"/>
            <w:vAlign w:val="center"/>
            <w:hideMark/>
          </w:tcPr>
          <w:p w14:paraId="04317333" w14:textId="77777777" w:rsidR="0084484D" w:rsidRPr="00B56F54" w:rsidRDefault="0084484D" w:rsidP="000F1CA8">
            <w:pPr>
              <w:spacing w:line="360" w:lineRule="auto"/>
              <w:jc w:val="both"/>
              <w:rPr>
                <w:rFonts w:ascii="Arial" w:hAnsi="Arial" w:cs="Arial"/>
                <w:b/>
                <w:bCs/>
              </w:rPr>
            </w:pPr>
            <w:r w:rsidRPr="00B56F54">
              <w:rPr>
                <w:rFonts w:ascii="Arial" w:hAnsi="Arial" w:cs="Arial"/>
                <w:b/>
                <w:bCs/>
              </w:rPr>
              <w:t>¿Para qué sirve?</w:t>
            </w:r>
          </w:p>
        </w:tc>
      </w:tr>
      <w:tr w:rsidR="004E23CC" w:rsidRPr="00B56F54" w14:paraId="371D54AF" w14:textId="77777777" w:rsidTr="0084484D">
        <w:tc>
          <w:tcPr>
            <w:tcW w:w="0" w:type="auto"/>
            <w:vAlign w:val="center"/>
            <w:hideMark/>
          </w:tcPr>
          <w:p w14:paraId="12C92D9E" w14:textId="77777777" w:rsidR="0084484D" w:rsidRPr="00B56F54" w:rsidRDefault="0084484D" w:rsidP="000F1CA8">
            <w:pPr>
              <w:spacing w:line="360" w:lineRule="auto"/>
              <w:jc w:val="both"/>
              <w:rPr>
                <w:rFonts w:ascii="Arial" w:hAnsi="Arial" w:cs="Arial"/>
              </w:rPr>
            </w:pPr>
            <w:r w:rsidRPr="00B56F54">
              <w:rPr>
                <w:rFonts w:ascii="Arial" w:hAnsi="Arial" w:cs="Arial"/>
              </w:rPr>
              <w:t>Ley 594 de 2000</w:t>
            </w:r>
          </w:p>
        </w:tc>
        <w:tc>
          <w:tcPr>
            <w:tcW w:w="0" w:type="auto"/>
            <w:vAlign w:val="center"/>
            <w:hideMark/>
          </w:tcPr>
          <w:p w14:paraId="4AE7BBD2" w14:textId="5D1C8760" w:rsidR="0084484D" w:rsidRPr="00B56F54" w:rsidRDefault="0084484D" w:rsidP="000F1CA8">
            <w:pPr>
              <w:spacing w:line="360" w:lineRule="auto"/>
              <w:jc w:val="both"/>
              <w:rPr>
                <w:rFonts w:ascii="Arial" w:hAnsi="Arial" w:cs="Arial"/>
              </w:rPr>
            </w:pPr>
            <w:r w:rsidRPr="00B56F54">
              <w:rPr>
                <w:rFonts w:ascii="Arial" w:hAnsi="Arial" w:cs="Arial"/>
              </w:rPr>
              <w:t xml:space="preserve">Sirve para saber </w:t>
            </w:r>
            <w:r w:rsidRPr="00B56F54">
              <w:rPr>
                <w:rFonts w:ascii="Arial" w:hAnsi="Arial" w:cs="Arial"/>
              </w:rPr>
              <w:t>cómo deben manejarse los archivos en las entidades públicas.</w:t>
            </w:r>
          </w:p>
        </w:tc>
      </w:tr>
      <w:tr w:rsidR="004E23CC" w:rsidRPr="00B56F54" w14:paraId="5BA20E51" w14:textId="77777777" w:rsidTr="0084484D">
        <w:tc>
          <w:tcPr>
            <w:tcW w:w="0" w:type="auto"/>
            <w:vAlign w:val="center"/>
            <w:hideMark/>
          </w:tcPr>
          <w:p w14:paraId="7B469EE7" w14:textId="77777777" w:rsidR="0084484D" w:rsidRPr="00B56F54" w:rsidRDefault="0084484D" w:rsidP="000F1CA8">
            <w:pPr>
              <w:spacing w:line="360" w:lineRule="auto"/>
              <w:jc w:val="both"/>
              <w:rPr>
                <w:rFonts w:ascii="Arial" w:hAnsi="Arial" w:cs="Arial"/>
              </w:rPr>
            </w:pPr>
            <w:r w:rsidRPr="00B56F54">
              <w:rPr>
                <w:rFonts w:ascii="Arial" w:hAnsi="Arial" w:cs="Arial"/>
              </w:rPr>
              <w:t>Ley 1712 de 2014</w:t>
            </w:r>
          </w:p>
        </w:tc>
        <w:tc>
          <w:tcPr>
            <w:tcW w:w="0" w:type="auto"/>
            <w:vAlign w:val="center"/>
            <w:hideMark/>
          </w:tcPr>
          <w:p w14:paraId="5F4B023F" w14:textId="02C185AD" w:rsidR="0084484D" w:rsidRPr="00B56F54" w:rsidRDefault="0084484D" w:rsidP="000F1CA8">
            <w:pPr>
              <w:spacing w:line="360" w:lineRule="auto"/>
              <w:jc w:val="both"/>
              <w:rPr>
                <w:rFonts w:ascii="Arial" w:hAnsi="Arial" w:cs="Arial"/>
              </w:rPr>
            </w:pPr>
            <w:r w:rsidRPr="00B56F54">
              <w:rPr>
                <w:rFonts w:ascii="Arial" w:hAnsi="Arial" w:cs="Arial"/>
              </w:rPr>
              <w:t>Obliga a entregar información pública cuando la gente la pide</w:t>
            </w:r>
            <w:r w:rsidRPr="00B56F54">
              <w:rPr>
                <w:rFonts w:ascii="Arial" w:hAnsi="Arial" w:cs="Arial"/>
              </w:rPr>
              <w:t xml:space="preserve">, también a publicar información a </w:t>
            </w:r>
            <w:proofErr w:type="spellStart"/>
            <w:r w:rsidRPr="00B56F54">
              <w:rPr>
                <w:rFonts w:ascii="Arial" w:hAnsi="Arial" w:cs="Arial"/>
              </w:rPr>
              <w:t>im</w:t>
            </w:r>
            <w:proofErr w:type="spellEnd"/>
          </w:p>
        </w:tc>
      </w:tr>
      <w:tr w:rsidR="004E23CC" w:rsidRPr="00B56F54" w14:paraId="777EBD42" w14:textId="77777777" w:rsidTr="0084484D">
        <w:tc>
          <w:tcPr>
            <w:tcW w:w="0" w:type="auto"/>
            <w:vAlign w:val="center"/>
            <w:hideMark/>
          </w:tcPr>
          <w:p w14:paraId="730C14B0" w14:textId="77777777" w:rsidR="0084484D" w:rsidRPr="00B56F54" w:rsidRDefault="0084484D" w:rsidP="000F1CA8">
            <w:pPr>
              <w:spacing w:line="360" w:lineRule="auto"/>
              <w:jc w:val="both"/>
              <w:rPr>
                <w:rFonts w:ascii="Arial" w:hAnsi="Arial" w:cs="Arial"/>
              </w:rPr>
            </w:pPr>
            <w:r w:rsidRPr="00B56F54">
              <w:rPr>
                <w:rFonts w:ascii="Arial" w:hAnsi="Arial" w:cs="Arial"/>
              </w:rPr>
              <w:t>Acuerdo 060 de 2001 (AGN)</w:t>
            </w:r>
          </w:p>
        </w:tc>
        <w:tc>
          <w:tcPr>
            <w:tcW w:w="0" w:type="auto"/>
            <w:vAlign w:val="center"/>
            <w:hideMark/>
          </w:tcPr>
          <w:p w14:paraId="318286EB" w14:textId="77777777" w:rsidR="0084484D" w:rsidRPr="00B56F54" w:rsidRDefault="0084484D" w:rsidP="000F1CA8">
            <w:pPr>
              <w:spacing w:line="360" w:lineRule="auto"/>
              <w:jc w:val="both"/>
              <w:rPr>
                <w:rFonts w:ascii="Arial" w:hAnsi="Arial" w:cs="Arial"/>
              </w:rPr>
            </w:pPr>
            <w:r w:rsidRPr="00B56F54">
              <w:rPr>
                <w:rFonts w:ascii="Arial" w:hAnsi="Arial" w:cs="Arial"/>
              </w:rPr>
              <w:t>Define cómo hacer las TRD (tablas que dicen cuánto guardamos cada documento).</w:t>
            </w:r>
          </w:p>
        </w:tc>
      </w:tr>
      <w:tr w:rsidR="004E23CC" w:rsidRPr="00B56F54" w14:paraId="7CCB0261" w14:textId="77777777" w:rsidTr="0084484D">
        <w:tc>
          <w:tcPr>
            <w:tcW w:w="0" w:type="auto"/>
            <w:vAlign w:val="center"/>
            <w:hideMark/>
          </w:tcPr>
          <w:p w14:paraId="542F8FA7" w14:textId="77777777" w:rsidR="0084484D" w:rsidRPr="00B56F54" w:rsidRDefault="0084484D" w:rsidP="000F1CA8">
            <w:pPr>
              <w:spacing w:line="360" w:lineRule="auto"/>
              <w:jc w:val="both"/>
              <w:rPr>
                <w:rFonts w:ascii="Arial" w:hAnsi="Arial" w:cs="Arial"/>
              </w:rPr>
            </w:pPr>
            <w:r w:rsidRPr="00B56F54">
              <w:rPr>
                <w:rFonts w:ascii="Arial" w:hAnsi="Arial" w:cs="Arial"/>
              </w:rPr>
              <w:t>Acuerdos 037, 038, 039, 042</w:t>
            </w:r>
          </w:p>
        </w:tc>
        <w:tc>
          <w:tcPr>
            <w:tcW w:w="0" w:type="auto"/>
            <w:vAlign w:val="center"/>
            <w:hideMark/>
          </w:tcPr>
          <w:p w14:paraId="3FA6CB1E" w14:textId="77777777" w:rsidR="0084484D" w:rsidRPr="00B56F54" w:rsidRDefault="0084484D" w:rsidP="000F1CA8">
            <w:pPr>
              <w:spacing w:line="360" w:lineRule="auto"/>
              <w:jc w:val="both"/>
              <w:rPr>
                <w:rFonts w:ascii="Arial" w:hAnsi="Arial" w:cs="Arial"/>
              </w:rPr>
            </w:pPr>
            <w:r w:rsidRPr="00B56F54">
              <w:rPr>
                <w:rFonts w:ascii="Arial" w:hAnsi="Arial" w:cs="Arial"/>
              </w:rPr>
              <w:t>Reglas prácticas para organizar archivos, manejar correspondencia y documentos digitales.</w:t>
            </w:r>
          </w:p>
        </w:tc>
      </w:tr>
      <w:tr w:rsidR="004E23CC" w:rsidRPr="00B56F54" w14:paraId="3184F060" w14:textId="77777777" w:rsidTr="0084484D">
        <w:tc>
          <w:tcPr>
            <w:tcW w:w="0" w:type="auto"/>
            <w:vAlign w:val="center"/>
            <w:hideMark/>
          </w:tcPr>
          <w:p w14:paraId="13274431" w14:textId="77777777" w:rsidR="0084484D" w:rsidRPr="00B56F54" w:rsidRDefault="0084484D" w:rsidP="000F1CA8">
            <w:pPr>
              <w:spacing w:line="360" w:lineRule="auto"/>
              <w:jc w:val="both"/>
              <w:rPr>
                <w:rFonts w:ascii="Arial" w:hAnsi="Arial" w:cs="Arial"/>
              </w:rPr>
            </w:pPr>
            <w:r w:rsidRPr="00B56F54">
              <w:rPr>
                <w:rFonts w:ascii="Arial" w:hAnsi="Arial" w:cs="Arial"/>
              </w:rPr>
              <w:t>Decreto 1080 de 2015</w:t>
            </w:r>
          </w:p>
        </w:tc>
        <w:tc>
          <w:tcPr>
            <w:tcW w:w="0" w:type="auto"/>
            <w:vAlign w:val="center"/>
            <w:hideMark/>
          </w:tcPr>
          <w:p w14:paraId="646FD681" w14:textId="561877E2" w:rsidR="0084484D" w:rsidRPr="00B56F54" w:rsidRDefault="0084484D" w:rsidP="000F1CA8">
            <w:pPr>
              <w:spacing w:line="360" w:lineRule="auto"/>
              <w:jc w:val="both"/>
              <w:rPr>
                <w:rFonts w:ascii="Arial" w:hAnsi="Arial" w:cs="Arial"/>
              </w:rPr>
            </w:pPr>
            <w:r w:rsidRPr="00B56F54">
              <w:rPr>
                <w:rFonts w:ascii="Arial" w:hAnsi="Arial" w:cs="Arial"/>
              </w:rPr>
              <w:t>Compila todas las normas de archivos</w:t>
            </w:r>
            <w:r w:rsidR="005C30C2" w:rsidRPr="00B56F54">
              <w:rPr>
                <w:rFonts w:ascii="Arial" w:hAnsi="Arial" w:cs="Arial"/>
              </w:rPr>
              <w:t>.</w:t>
            </w:r>
          </w:p>
        </w:tc>
      </w:tr>
      <w:tr w:rsidR="0084484D" w:rsidRPr="00B56F54" w14:paraId="50F1BC32" w14:textId="77777777" w:rsidTr="0084484D">
        <w:tc>
          <w:tcPr>
            <w:tcW w:w="0" w:type="auto"/>
            <w:vAlign w:val="center"/>
          </w:tcPr>
          <w:p w14:paraId="094C0C31" w14:textId="5C877F67" w:rsidR="0084484D" w:rsidRPr="00B56F54" w:rsidRDefault="004E23CC" w:rsidP="000F1CA8">
            <w:pPr>
              <w:spacing w:line="360" w:lineRule="auto"/>
              <w:jc w:val="both"/>
              <w:rPr>
                <w:rFonts w:ascii="Arial" w:hAnsi="Arial" w:cs="Arial"/>
              </w:rPr>
            </w:pPr>
            <w:r w:rsidRPr="00B56F54">
              <w:rPr>
                <w:rFonts w:ascii="Arial" w:hAnsi="Arial" w:cs="Arial"/>
              </w:rPr>
              <w:t>Ley 1581 de 2012</w:t>
            </w:r>
          </w:p>
        </w:tc>
        <w:tc>
          <w:tcPr>
            <w:tcW w:w="0" w:type="auto"/>
            <w:vAlign w:val="center"/>
          </w:tcPr>
          <w:p w14:paraId="457C69C0" w14:textId="6415A827" w:rsidR="0084484D" w:rsidRPr="00B56F54" w:rsidRDefault="004E23CC" w:rsidP="000F1CA8">
            <w:pPr>
              <w:spacing w:line="360" w:lineRule="auto"/>
              <w:jc w:val="both"/>
              <w:rPr>
                <w:rFonts w:ascii="Arial" w:hAnsi="Arial" w:cs="Arial"/>
              </w:rPr>
            </w:pPr>
            <w:r w:rsidRPr="00B56F54">
              <w:rPr>
                <w:rFonts w:ascii="Arial" w:hAnsi="Arial" w:cs="Arial"/>
              </w:rPr>
              <w:t>Protege los datos personales (Habeas Data).</w:t>
            </w:r>
          </w:p>
        </w:tc>
      </w:tr>
      <w:tr w:rsidR="004E23CC" w:rsidRPr="00B56F54" w14:paraId="40C217C8" w14:textId="77777777" w:rsidTr="0084484D">
        <w:tc>
          <w:tcPr>
            <w:tcW w:w="0" w:type="auto"/>
            <w:vAlign w:val="center"/>
          </w:tcPr>
          <w:p w14:paraId="6C8FD87D" w14:textId="081BA316" w:rsidR="004E23CC" w:rsidRPr="00B56F54" w:rsidRDefault="004E23CC" w:rsidP="000F1CA8">
            <w:pPr>
              <w:spacing w:line="360" w:lineRule="auto"/>
              <w:jc w:val="both"/>
              <w:rPr>
                <w:rFonts w:ascii="Arial" w:hAnsi="Arial" w:cs="Arial"/>
              </w:rPr>
            </w:pPr>
            <w:r w:rsidRPr="00B56F54">
              <w:rPr>
                <w:rFonts w:ascii="Arial" w:hAnsi="Arial" w:cs="Arial"/>
              </w:rPr>
              <w:t>ISO 27001</w:t>
            </w:r>
          </w:p>
        </w:tc>
        <w:tc>
          <w:tcPr>
            <w:tcW w:w="0" w:type="auto"/>
            <w:vAlign w:val="center"/>
          </w:tcPr>
          <w:p w14:paraId="657125C0" w14:textId="73DDC400" w:rsidR="004E23CC" w:rsidRPr="00B56F54" w:rsidRDefault="004E23CC" w:rsidP="000F1CA8">
            <w:pPr>
              <w:spacing w:line="360" w:lineRule="auto"/>
              <w:jc w:val="both"/>
              <w:rPr>
                <w:rFonts w:ascii="Arial" w:hAnsi="Arial" w:cs="Arial"/>
              </w:rPr>
            </w:pPr>
            <w:r w:rsidRPr="00B56F54">
              <w:rPr>
                <w:rFonts w:ascii="Arial" w:hAnsi="Arial" w:cs="Arial"/>
              </w:rPr>
              <w:t>Estándar para proteger información</w:t>
            </w:r>
            <w:r w:rsidR="005C30C2" w:rsidRPr="00B56F54">
              <w:rPr>
                <w:rFonts w:ascii="Arial" w:hAnsi="Arial" w:cs="Arial"/>
              </w:rPr>
              <w:t>.</w:t>
            </w:r>
          </w:p>
        </w:tc>
      </w:tr>
      <w:tr w:rsidR="004E23CC" w:rsidRPr="00B56F54" w14:paraId="0A07C6A2" w14:textId="77777777" w:rsidTr="0084484D">
        <w:tc>
          <w:tcPr>
            <w:tcW w:w="0" w:type="auto"/>
            <w:vAlign w:val="center"/>
          </w:tcPr>
          <w:p w14:paraId="0362A054" w14:textId="4FB8D406" w:rsidR="004E23CC" w:rsidRPr="00B56F54" w:rsidRDefault="004E23CC" w:rsidP="000F1CA8">
            <w:pPr>
              <w:spacing w:line="360" w:lineRule="auto"/>
              <w:jc w:val="both"/>
              <w:rPr>
                <w:rFonts w:ascii="Arial" w:hAnsi="Arial" w:cs="Arial"/>
              </w:rPr>
            </w:pPr>
            <w:r w:rsidRPr="00B56F54">
              <w:rPr>
                <w:rFonts w:ascii="Arial" w:hAnsi="Arial" w:cs="Arial"/>
              </w:rPr>
              <w:t>Ley 1437 de 2011 (CPACA)</w:t>
            </w:r>
          </w:p>
        </w:tc>
        <w:tc>
          <w:tcPr>
            <w:tcW w:w="0" w:type="auto"/>
            <w:vAlign w:val="center"/>
          </w:tcPr>
          <w:p w14:paraId="79AD57A1" w14:textId="0A18618E" w:rsidR="004E23CC" w:rsidRPr="00B56F54" w:rsidRDefault="004E23CC" w:rsidP="000F1CA8">
            <w:pPr>
              <w:spacing w:line="360" w:lineRule="auto"/>
              <w:jc w:val="both"/>
              <w:rPr>
                <w:rFonts w:ascii="Arial" w:hAnsi="Arial" w:cs="Arial"/>
              </w:rPr>
            </w:pPr>
            <w:r w:rsidRPr="00B56F54">
              <w:rPr>
                <w:rFonts w:ascii="Arial" w:hAnsi="Arial" w:cs="Arial"/>
              </w:rPr>
              <w:t>Regula trámites y actuaciones electrónicas.</w:t>
            </w:r>
          </w:p>
        </w:tc>
      </w:tr>
      <w:tr w:rsidR="004E23CC" w:rsidRPr="00B56F54" w14:paraId="14C04526" w14:textId="77777777" w:rsidTr="0084484D">
        <w:tc>
          <w:tcPr>
            <w:tcW w:w="0" w:type="auto"/>
            <w:vAlign w:val="center"/>
          </w:tcPr>
          <w:p w14:paraId="3DBC51AA" w14:textId="195EB862" w:rsidR="004E23CC" w:rsidRPr="00B56F54" w:rsidRDefault="004E23CC" w:rsidP="000F1CA8">
            <w:pPr>
              <w:spacing w:line="360" w:lineRule="auto"/>
              <w:jc w:val="both"/>
              <w:rPr>
                <w:rFonts w:ascii="Arial" w:hAnsi="Arial" w:cs="Arial"/>
              </w:rPr>
            </w:pPr>
            <w:r w:rsidRPr="00B56F54">
              <w:rPr>
                <w:rFonts w:ascii="Arial" w:hAnsi="Arial" w:cs="Arial"/>
              </w:rPr>
              <w:t>Constitución Política C.P. Art. 15</w:t>
            </w:r>
          </w:p>
        </w:tc>
        <w:tc>
          <w:tcPr>
            <w:tcW w:w="0" w:type="auto"/>
            <w:vAlign w:val="center"/>
          </w:tcPr>
          <w:p w14:paraId="7C95AAA4" w14:textId="1DB53002" w:rsidR="004E23CC" w:rsidRPr="00B56F54" w:rsidRDefault="004E23CC" w:rsidP="000F1CA8">
            <w:pPr>
              <w:spacing w:line="360" w:lineRule="auto"/>
              <w:jc w:val="both"/>
              <w:rPr>
                <w:rFonts w:ascii="Arial" w:hAnsi="Arial" w:cs="Arial"/>
              </w:rPr>
            </w:pPr>
            <w:r w:rsidRPr="00B56F54">
              <w:rPr>
                <w:rFonts w:ascii="Arial" w:hAnsi="Arial" w:cs="Arial"/>
              </w:rPr>
              <w:t>Protege datos personales.</w:t>
            </w:r>
          </w:p>
        </w:tc>
      </w:tr>
      <w:tr w:rsidR="004E23CC" w:rsidRPr="00B56F54" w14:paraId="30838380" w14:textId="77777777" w:rsidTr="0084484D">
        <w:tc>
          <w:tcPr>
            <w:tcW w:w="0" w:type="auto"/>
            <w:vAlign w:val="center"/>
          </w:tcPr>
          <w:p w14:paraId="10147AA0" w14:textId="3CE7A4E4" w:rsidR="004E23CC" w:rsidRPr="00B56F54" w:rsidRDefault="004E23CC" w:rsidP="000F1CA8">
            <w:pPr>
              <w:spacing w:line="360" w:lineRule="auto"/>
              <w:jc w:val="both"/>
              <w:rPr>
                <w:rFonts w:ascii="Arial" w:hAnsi="Arial" w:cs="Arial"/>
              </w:rPr>
            </w:pPr>
            <w:r w:rsidRPr="00B56F54">
              <w:rPr>
                <w:rFonts w:ascii="Arial" w:hAnsi="Arial" w:cs="Arial"/>
              </w:rPr>
              <w:t xml:space="preserve">C.P. </w:t>
            </w:r>
            <w:r w:rsidRPr="00B56F54">
              <w:rPr>
                <w:rFonts w:ascii="Arial" w:hAnsi="Arial" w:cs="Arial"/>
              </w:rPr>
              <w:t>A</w:t>
            </w:r>
            <w:r w:rsidRPr="00B56F54">
              <w:rPr>
                <w:rFonts w:ascii="Arial" w:hAnsi="Arial" w:cs="Arial"/>
              </w:rPr>
              <w:t xml:space="preserve">rt. </w:t>
            </w:r>
            <w:r w:rsidRPr="00B56F54">
              <w:rPr>
                <w:rFonts w:ascii="Arial" w:hAnsi="Arial" w:cs="Arial"/>
              </w:rPr>
              <w:t>20</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23CC" w:rsidRPr="00B56F54" w14:paraId="5DAF8857" w14:textId="77777777">
              <w:trPr>
                <w:tblCellSpacing w:w="15" w:type="dxa"/>
              </w:trPr>
              <w:tc>
                <w:tcPr>
                  <w:tcW w:w="0" w:type="auto"/>
                  <w:vAlign w:val="center"/>
                  <w:hideMark/>
                </w:tcPr>
                <w:p w14:paraId="10210452" w14:textId="77777777" w:rsidR="004E23CC" w:rsidRPr="00B56F54" w:rsidRDefault="004E23CC" w:rsidP="000F1CA8">
                  <w:pPr>
                    <w:spacing w:line="360" w:lineRule="auto"/>
                    <w:jc w:val="both"/>
                    <w:rPr>
                      <w:rFonts w:ascii="Arial" w:hAnsi="Arial" w:cs="Arial"/>
                    </w:rPr>
                  </w:pPr>
                </w:p>
              </w:tc>
            </w:tr>
          </w:tbl>
          <w:p w14:paraId="320E678B" w14:textId="77777777" w:rsidR="004E23CC" w:rsidRPr="00B56F54" w:rsidRDefault="004E23CC" w:rsidP="000F1CA8">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2"/>
            </w:tblGrid>
            <w:tr w:rsidR="004E23CC" w:rsidRPr="00B56F54" w14:paraId="3DF41061" w14:textId="77777777">
              <w:trPr>
                <w:tblCellSpacing w:w="15" w:type="dxa"/>
              </w:trPr>
              <w:tc>
                <w:tcPr>
                  <w:tcW w:w="0" w:type="auto"/>
                  <w:vAlign w:val="center"/>
                  <w:hideMark/>
                </w:tcPr>
                <w:p w14:paraId="6DA71596" w14:textId="77777777" w:rsidR="004E23CC" w:rsidRPr="00B56F54" w:rsidRDefault="004E23CC" w:rsidP="000F1CA8">
                  <w:pPr>
                    <w:spacing w:line="360" w:lineRule="auto"/>
                    <w:jc w:val="both"/>
                    <w:rPr>
                      <w:rFonts w:ascii="Arial" w:hAnsi="Arial" w:cs="Arial"/>
                    </w:rPr>
                  </w:pPr>
                  <w:r w:rsidRPr="00B56F54">
                    <w:rPr>
                      <w:rFonts w:ascii="Arial" w:hAnsi="Arial" w:cs="Arial"/>
                    </w:rPr>
                    <w:t>Derecho a informar y ser informado.</w:t>
                  </w:r>
                </w:p>
              </w:tc>
            </w:tr>
          </w:tbl>
          <w:p w14:paraId="7CB1151A" w14:textId="480CA3B2" w:rsidR="004E23CC" w:rsidRPr="00B56F54" w:rsidRDefault="004E23CC" w:rsidP="000F1CA8">
            <w:pPr>
              <w:spacing w:line="360" w:lineRule="auto"/>
              <w:jc w:val="both"/>
              <w:rPr>
                <w:rFonts w:ascii="Arial" w:hAnsi="Arial" w:cs="Arial"/>
              </w:rPr>
            </w:pPr>
          </w:p>
        </w:tc>
      </w:tr>
      <w:tr w:rsidR="004E23CC" w:rsidRPr="00B56F54" w14:paraId="05722014" w14:textId="77777777" w:rsidTr="0084484D">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tblGrid>
            <w:tr w:rsidR="004E23CC" w:rsidRPr="00B56F54" w14:paraId="1F18917A" w14:textId="77777777">
              <w:trPr>
                <w:tblCellSpacing w:w="15" w:type="dxa"/>
              </w:trPr>
              <w:tc>
                <w:tcPr>
                  <w:tcW w:w="0" w:type="auto"/>
                  <w:vAlign w:val="center"/>
                  <w:hideMark/>
                </w:tcPr>
                <w:p w14:paraId="584D0DD5" w14:textId="1DAD97B2" w:rsidR="004E23CC" w:rsidRPr="00B56F54" w:rsidRDefault="004E23CC" w:rsidP="000F1CA8">
                  <w:pPr>
                    <w:spacing w:line="360" w:lineRule="auto"/>
                    <w:jc w:val="both"/>
                    <w:rPr>
                      <w:rFonts w:ascii="Arial" w:hAnsi="Arial" w:cs="Arial"/>
                    </w:rPr>
                  </w:pPr>
                  <w:r w:rsidRPr="00B56F54">
                    <w:rPr>
                      <w:rFonts w:ascii="Arial" w:hAnsi="Arial" w:cs="Arial"/>
                    </w:rPr>
                    <w:t>C.P. Art. 23</w:t>
                  </w:r>
                </w:p>
              </w:tc>
            </w:tr>
          </w:tbl>
          <w:p w14:paraId="0C91BAC8" w14:textId="77777777" w:rsidR="004E23CC" w:rsidRPr="00B56F54" w:rsidRDefault="004E23CC" w:rsidP="000F1CA8">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23CC" w:rsidRPr="00B56F54" w14:paraId="0C07F6CF" w14:textId="77777777">
              <w:trPr>
                <w:tblCellSpacing w:w="15" w:type="dxa"/>
              </w:trPr>
              <w:tc>
                <w:tcPr>
                  <w:tcW w:w="0" w:type="auto"/>
                  <w:vAlign w:val="center"/>
                  <w:hideMark/>
                </w:tcPr>
                <w:p w14:paraId="4DB74CBE" w14:textId="77777777" w:rsidR="004E23CC" w:rsidRPr="00B56F54" w:rsidRDefault="004E23CC" w:rsidP="000F1CA8">
                  <w:pPr>
                    <w:spacing w:line="360" w:lineRule="auto"/>
                    <w:jc w:val="both"/>
                    <w:rPr>
                      <w:rFonts w:ascii="Arial" w:hAnsi="Arial" w:cs="Arial"/>
                    </w:rPr>
                  </w:pPr>
                </w:p>
              </w:tc>
            </w:tr>
          </w:tbl>
          <w:p w14:paraId="22220DCB" w14:textId="77777777" w:rsidR="004E23CC" w:rsidRPr="00B56F54" w:rsidRDefault="004E23CC" w:rsidP="000F1CA8">
            <w:pPr>
              <w:spacing w:line="360" w:lineRule="auto"/>
              <w:jc w:val="both"/>
              <w:rPr>
                <w:rFonts w:ascii="Arial" w:hAnsi="Arial" w:cs="Arial"/>
              </w:rPr>
            </w:pPr>
          </w:p>
        </w:tc>
        <w:tc>
          <w:tcPr>
            <w:tcW w:w="0" w:type="auto"/>
            <w:vAlign w:val="center"/>
          </w:tcPr>
          <w:p w14:paraId="0F77E3FD" w14:textId="32906E22" w:rsidR="004E23CC" w:rsidRPr="00B56F54" w:rsidRDefault="004E23CC" w:rsidP="000F1CA8">
            <w:pPr>
              <w:spacing w:line="360" w:lineRule="auto"/>
              <w:jc w:val="both"/>
              <w:rPr>
                <w:rFonts w:ascii="Arial" w:hAnsi="Arial" w:cs="Arial"/>
              </w:rPr>
            </w:pPr>
            <w:r w:rsidRPr="00B56F54">
              <w:rPr>
                <w:rFonts w:ascii="Arial" w:hAnsi="Arial" w:cs="Arial"/>
              </w:rPr>
              <w:t>Derecho de petición</w:t>
            </w:r>
            <w:r w:rsidR="005C30C2" w:rsidRPr="00B56F54">
              <w:rPr>
                <w:rFonts w:ascii="Arial" w:hAnsi="Arial" w:cs="Arial"/>
              </w:rPr>
              <w:t xml:space="preserve">, </w:t>
            </w:r>
            <w:r w:rsidRPr="00B56F54">
              <w:rPr>
                <w:rFonts w:ascii="Arial" w:hAnsi="Arial" w:cs="Arial"/>
              </w:rPr>
              <w:t>obliga a manejar bien los documentos.</w:t>
            </w:r>
          </w:p>
        </w:tc>
      </w:tr>
      <w:tr w:rsidR="004E23CC" w:rsidRPr="00B56F54" w14:paraId="4B8C4E10" w14:textId="77777777" w:rsidTr="0084484D">
        <w:tc>
          <w:tcPr>
            <w:tcW w:w="0" w:type="auto"/>
            <w:vAlign w:val="center"/>
          </w:tcPr>
          <w:p w14:paraId="056ED92B" w14:textId="27A14B7A" w:rsidR="004E23CC" w:rsidRPr="00B56F54" w:rsidRDefault="004E23CC" w:rsidP="000F1CA8">
            <w:pPr>
              <w:spacing w:line="360" w:lineRule="auto"/>
              <w:jc w:val="both"/>
              <w:rPr>
                <w:rFonts w:ascii="Arial" w:hAnsi="Arial" w:cs="Arial"/>
              </w:rPr>
            </w:pPr>
            <w:r w:rsidRPr="00B56F54">
              <w:rPr>
                <w:rFonts w:ascii="Arial" w:hAnsi="Arial" w:cs="Arial"/>
              </w:rPr>
              <w:t xml:space="preserve">C.P. Art. </w:t>
            </w:r>
            <w:r w:rsidRPr="00B56F54">
              <w:rPr>
                <w:rFonts w:ascii="Arial" w:hAnsi="Arial" w:cs="Arial"/>
              </w:rPr>
              <w:t>74</w:t>
            </w:r>
          </w:p>
        </w:tc>
        <w:tc>
          <w:tcPr>
            <w:tcW w:w="0" w:type="auto"/>
            <w:vAlign w:val="center"/>
          </w:tcPr>
          <w:p w14:paraId="088E0617" w14:textId="1613CF30" w:rsidR="004E23CC" w:rsidRPr="00B56F54" w:rsidRDefault="004E23CC" w:rsidP="000F1CA8">
            <w:pPr>
              <w:spacing w:line="360" w:lineRule="auto"/>
              <w:jc w:val="both"/>
              <w:rPr>
                <w:rFonts w:ascii="Arial" w:hAnsi="Arial" w:cs="Arial"/>
              </w:rPr>
            </w:pPr>
            <w:r w:rsidRPr="00B56F54">
              <w:rPr>
                <w:rFonts w:ascii="Arial" w:hAnsi="Arial" w:cs="Arial"/>
              </w:rPr>
              <w:t>Todo documento público debe poder consultarse.</w:t>
            </w:r>
          </w:p>
        </w:tc>
      </w:tr>
      <w:tr w:rsidR="00892423" w:rsidRPr="00B56F54" w14:paraId="1729DCBD" w14:textId="77777777" w:rsidTr="0084484D">
        <w:tc>
          <w:tcPr>
            <w:tcW w:w="0" w:type="auto"/>
            <w:vAlign w:val="center"/>
          </w:tcPr>
          <w:p w14:paraId="66D6CE79" w14:textId="65CA8179" w:rsidR="00892423" w:rsidRPr="00B56F54" w:rsidRDefault="00892423" w:rsidP="000F1CA8">
            <w:pPr>
              <w:spacing w:line="360" w:lineRule="auto"/>
              <w:jc w:val="both"/>
              <w:rPr>
                <w:rFonts w:ascii="Arial" w:hAnsi="Arial" w:cs="Arial"/>
              </w:rPr>
            </w:pPr>
            <w:r w:rsidRPr="00B56F54">
              <w:rPr>
                <w:rFonts w:ascii="Arial" w:hAnsi="Arial" w:cs="Arial"/>
              </w:rPr>
              <w:t>Art. 209</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2423" w:rsidRPr="00B56F54" w14:paraId="241E53FA" w14:textId="77777777">
              <w:trPr>
                <w:tblCellSpacing w:w="15" w:type="dxa"/>
              </w:trPr>
              <w:tc>
                <w:tcPr>
                  <w:tcW w:w="0" w:type="auto"/>
                  <w:vAlign w:val="center"/>
                  <w:hideMark/>
                </w:tcPr>
                <w:p w14:paraId="4E9ACFAF" w14:textId="77777777" w:rsidR="00892423" w:rsidRPr="00B56F54" w:rsidRDefault="00892423" w:rsidP="000F1CA8">
                  <w:pPr>
                    <w:spacing w:line="360" w:lineRule="auto"/>
                    <w:jc w:val="both"/>
                    <w:rPr>
                      <w:rFonts w:ascii="Arial" w:hAnsi="Arial" w:cs="Arial"/>
                    </w:rPr>
                  </w:pPr>
                </w:p>
              </w:tc>
            </w:tr>
          </w:tbl>
          <w:p w14:paraId="3A886AC6" w14:textId="77777777" w:rsidR="00892423" w:rsidRPr="00B56F54" w:rsidRDefault="00892423" w:rsidP="000F1CA8">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4"/>
            </w:tblGrid>
            <w:tr w:rsidR="00892423" w:rsidRPr="00B56F54" w14:paraId="081A2060" w14:textId="77777777">
              <w:trPr>
                <w:tblCellSpacing w:w="15" w:type="dxa"/>
              </w:trPr>
              <w:tc>
                <w:tcPr>
                  <w:tcW w:w="0" w:type="auto"/>
                  <w:vAlign w:val="center"/>
                  <w:hideMark/>
                </w:tcPr>
                <w:p w14:paraId="1E74F650" w14:textId="77777777" w:rsidR="00892423" w:rsidRPr="00B56F54" w:rsidRDefault="00892423" w:rsidP="000F1CA8">
                  <w:pPr>
                    <w:spacing w:line="360" w:lineRule="auto"/>
                    <w:jc w:val="both"/>
                    <w:rPr>
                      <w:rFonts w:ascii="Arial" w:hAnsi="Arial" w:cs="Arial"/>
                    </w:rPr>
                  </w:pPr>
                  <w:r w:rsidRPr="00B56F54">
                    <w:rPr>
                      <w:rFonts w:ascii="Arial" w:hAnsi="Arial" w:cs="Arial"/>
                    </w:rPr>
                    <w:t>La administración debe ser transparente → archivos ordenados.</w:t>
                  </w:r>
                </w:p>
              </w:tc>
            </w:tr>
          </w:tbl>
          <w:p w14:paraId="59BBDD69" w14:textId="0872E948" w:rsidR="00892423" w:rsidRPr="00B56F54" w:rsidRDefault="00892423" w:rsidP="000F1CA8">
            <w:pPr>
              <w:spacing w:line="360" w:lineRule="auto"/>
              <w:jc w:val="both"/>
              <w:rPr>
                <w:rFonts w:ascii="Arial" w:hAnsi="Arial" w:cs="Arial"/>
              </w:rPr>
            </w:pPr>
          </w:p>
        </w:tc>
      </w:tr>
    </w:tbl>
    <w:p w14:paraId="0B5E0EAF" w14:textId="77777777" w:rsidR="0084484D" w:rsidRPr="00B56F54" w:rsidRDefault="0084484D" w:rsidP="000F1CA8">
      <w:pPr>
        <w:spacing w:line="360" w:lineRule="auto"/>
        <w:jc w:val="both"/>
        <w:rPr>
          <w:rFonts w:ascii="Arial" w:hAnsi="Arial" w:cs="Arial"/>
          <w:vanish/>
        </w:rPr>
      </w:pPr>
    </w:p>
    <w:p w14:paraId="520322EE" w14:textId="77777777" w:rsidR="0084484D" w:rsidRPr="00B56F54" w:rsidRDefault="0084484D" w:rsidP="000F1CA8">
      <w:pPr>
        <w:spacing w:line="360" w:lineRule="auto"/>
        <w:jc w:val="both"/>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84484D" w:rsidRPr="00B56F54" w14:paraId="2007A37F" w14:textId="77777777">
        <w:trPr>
          <w:tblCellSpacing w:w="15" w:type="dxa"/>
        </w:trPr>
        <w:tc>
          <w:tcPr>
            <w:tcW w:w="0" w:type="auto"/>
            <w:vAlign w:val="center"/>
            <w:hideMark/>
          </w:tcPr>
          <w:p w14:paraId="5D5FE9D6" w14:textId="0481F188" w:rsidR="0084484D" w:rsidRPr="00B56F54" w:rsidRDefault="0084484D" w:rsidP="000F1CA8">
            <w:pPr>
              <w:spacing w:line="360" w:lineRule="auto"/>
              <w:jc w:val="both"/>
              <w:rPr>
                <w:rFonts w:ascii="Arial" w:hAnsi="Arial" w:cs="Arial"/>
              </w:rPr>
            </w:pPr>
          </w:p>
        </w:tc>
        <w:tc>
          <w:tcPr>
            <w:tcW w:w="0" w:type="auto"/>
            <w:vAlign w:val="center"/>
            <w:hideMark/>
          </w:tcPr>
          <w:p w14:paraId="439AADBA" w14:textId="4F3AF842" w:rsidR="0084484D" w:rsidRPr="00B56F54" w:rsidRDefault="0084484D" w:rsidP="000F1CA8">
            <w:pPr>
              <w:spacing w:line="360" w:lineRule="auto"/>
              <w:jc w:val="both"/>
              <w:rPr>
                <w:rFonts w:ascii="Arial" w:hAnsi="Arial" w:cs="Arial"/>
              </w:rPr>
            </w:pPr>
          </w:p>
        </w:tc>
      </w:tr>
    </w:tbl>
    <w:p w14:paraId="2D28ADE8" w14:textId="77777777" w:rsidR="003312E5" w:rsidRPr="00B56F54" w:rsidRDefault="003312E5" w:rsidP="000F1CA8">
      <w:pPr>
        <w:spacing w:line="360" w:lineRule="auto"/>
        <w:jc w:val="both"/>
        <w:rPr>
          <w:rFonts w:ascii="Arial" w:hAnsi="Arial" w:cs="Arial"/>
        </w:rPr>
      </w:pPr>
    </w:p>
    <w:p w14:paraId="764FF311"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lastRenderedPageBreak/>
        <w:t>5. ¿Cómo se utilizan las Tablas de Retención Documental (TRD)?</w:t>
      </w:r>
    </w:p>
    <w:p w14:paraId="4739AB91" w14:textId="77777777" w:rsidR="002B12E6" w:rsidRPr="00B56F54" w:rsidRDefault="002B12E6" w:rsidP="000F1CA8">
      <w:pPr>
        <w:spacing w:line="360" w:lineRule="auto"/>
        <w:jc w:val="both"/>
        <w:rPr>
          <w:rFonts w:ascii="Arial" w:hAnsi="Arial" w:cs="Arial"/>
        </w:rPr>
      </w:pPr>
      <w:r w:rsidRPr="00B56F54">
        <w:rPr>
          <w:rFonts w:ascii="Arial" w:hAnsi="Arial" w:cs="Arial"/>
        </w:rPr>
        <w:t>Las Tablas de Retención Documental (TRD) indican cuánto tiempo debe conservarse cada serie documental y en qué archivo debe ubicarse. Son la base para clasificar, organizar y transferir expedientes.</w:t>
      </w:r>
    </w:p>
    <w:p w14:paraId="491B7247" w14:textId="2EB86EE9" w:rsidR="00CC698E" w:rsidRPr="00B56F54" w:rsidRDefault="002B12E6" w:rsidP="000F1CA8">
      <w:pPr>
        <w:spacing w:line="360" w:lineRule="auto"/>
        <w:jc w:val="both"/>
        <w:rPr>
          <w:rFonts w:ascii="Arial" w:hAnsi="Arial" w:cs="Arial"/>
        </w:rPr>
      </w:pPr>
      <w:r w:rsidRPr="00B56F54">
        <w:rPr>
          <w:rFonts w:ascii="Arial" w:hAnsi="Arial" w:cs="Arial"/>
        </w:rPr>
        <w:t>Sin embargo, en el contexto de las implementaciones, se consulta el Cuadro de Clasificación Documental, ya que esta herramienta permite homologar la información entre la guía de rutas y la codificación de la dependencia productora, así como de la serie y subserie documental correspondiente.</w:t>
      </w:r>
    </w:p>
    <w:p w14:paraId="3CFBDF8A"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t>6. ¿Qué es el FUID y para qué sirve?</w:t>
      </w:r>
    </w:p>
    <w:p w14:paraId="2021534E" w14:textId="77777777" w:rsidR="00BB7B0A" w:rsidRPr="00B56F54" w:rsidRDefault="00BB7B0A" w:rsidP="000F1CA8">
      <w:pPr>
        <w:spacing w:line="360" w:lineRule="auto"/>
        <w:jc w:val="both"/>
        <w:rPr>
          <w:rFonts w:ascii="Arial" w:hAnsi="Arial" w:cs="Arial"/>
        </w:rPr>
      </w:pPr>
      <w:r w:rsidRPr="00B56F54">
        <w:rPr>
          <w:rFonts w:ascii="Arial" w:hAnsi="Arial" w:cs="Arial"/>
        </w:rPr>
        <w:t>El FUID es el Formato Único de Inventario Documental, utilizado para registrar, describir y transferir documentos o expedientes de manera organizada y estandarizada.</w:t>
      </w:r>
    </w:p>
    <w:p w14:paraId="72637BDD" w14:textId="5522289A" w:rsidR="00CC698E" w:rsidRPr="00B56F54" w:rsidRDefault="00BB7B0A" w:rsidP="000F1CA8">
      <w:pPr>
        <w:spacing w:line="360" w:lineRule="auto"/>
        <w:jc w:val="both"/>
        <w:rPr>
          <w:rFonts w:ascii="Arial" w:hAnsi="Arial" w:cs="Arial"/>
        </w:rPr>
      </w:pPr>
      <w:r w:rsidRPr="00B56F54">
        <w:rPr>
          <w:rFonts w:ascii="Arial" w:hAnsi="Arial" w:cs="Arial"/>
        </w:rPr>
        <w:t>Durante la fase de cierre operativo, el grupo de gestión documental en territorio debe elaborar un inventario global agrupado por UIT. Posteriormente, estos inventarios deben ser entregados clasificados por dependencia y por serie/subserie documental, garantizando así una organización coherente con los lineamientos archivísticos.</w:t>
      </w:r>
    </w:p>
    <w:p w14:paraId="6D93BC1A" w14:textId="77777777" w:rsidR="00CC698E" w:rsidRPr="00B56F54" w:rsidRDefault="00CC698E" w:rsidP="000F1CA8">
      <w:pPr>
        <w:spacing w:line="360" w:lineRule="auto"/>
        <w:jc w:val="both"/>
        <w:rPr>
          <w:rFonts w:ascii="Arial" w:hAnsi="Arial" w:cs="Arial"/>
          <w:b/>
          <w:bCs/>
        </w:rPr>
      </w:pPr>
      <w:r w:rsidRPr="00B56F54">
        <w:rPr>
          <w:rFonts w:ascii="Arial" w:hAnsi="Arial" w:cs="Arial"/>
          <w:b/>
          <w:bCs/>
        </w:rPr>
        <w:t>7. ¿Qué es una hoja de control y cómo debe diligenciarse?</w:t>
      </w:r>
    </w:p>
    <w:p w14:paraId="5ADA20BF" w14:textId="6B13492D" w:rsidR="00AA610F" w:rsidRPr="00B56F54" w:rsidRDefault="00AA610F" w:rsidP="000F1CA8">
      <w:pPr>
        <w:spacing w:line="360" w:lineRule="auto"/>
        <w:jc w:val="both"/>
        <w:rPr>
          <w:rFonts w:ascii="Arial" w:hAnsi="Arial" w:cs="Arial"/>
        </w:rPr>
      </w:pPr>
      <w:r w:rsidRPr="00B56F54">
        <w:rPr>
          <w:rFonts w:ascii="Arial" w:hAnsi="Arial" w:cs="Arial"/>
        </w:rPr>
        <w:t xml:space="preserve">Es un instrumento de descripción documental que permite registrar el contenido global de un expediente sea híbrido, análogo y/o digital (siendo los híbridos los más </w:t>
      </w:r>
      <w:r w:rsidRPr="00B56F54">
        <w:rPr>
          <w:rFonts w:ascii="Arial" w:hAnsi="Arial" w:cs="Arial"/>
        </w:rPr>
        <w:t>comunes) con</w:t>
      </w:r>
      <w:r w:rsidRPr="00B56F54">
        <w:rPr>
          <w:rFonts w:ascii="Arial" w:hAnsi="Arial" w:cs="Arial"/>
        </w:rPr>
        <w:t xml:space="preserve"> el fin de garantizar su trazabilidad.</w:t>
      </w:r>
    </w:p>
    <w:p w14:paraId="63F929F5" w14:textId="3C2ED989" w:rsidR="00AA610F" w:rsidRPr="00B56F54" w:rsidRDefault="00AA610F" w:rsidP="000F1CA8">
      <w:pPr>
        <w:spacing w:line="360" w:lineRule="auto"/>
        <w:jc w:val="both"/>
        <w:rPr>
          <w:rFonts w:ascii="Arial" w:hAnsi="Arial" w:cs="Arial"/>
        </w:rPr>
      </w:pPr>
      <w:r w:rsidRPr="00B56F54">
        <w:rPr>
          <w:rFonts w:ascii="Arial" w:hAnsi="Arial" w:cs="Arial"/>
        </w:rPr>
        <w:t>Cuando existan documentos físicos o análogos que formen parte del expediente, estos deben organizarse de manera cronológica</w:t>
      </w:r>
      <w:r w:rsidR="008E1428" w:rsidRPr="00B56F54">
        <w:rPr>
          <w:rFonts w:ascii="Arial" w:hAnsi="Arial" w:cs="Arial"/>
        </w:rPr>
        <w:t>, en la carpeta física</w:t>
      </w:r>
      <w:r w:rsidRPr="00B56F54">
        <w:rPr>
          <w:rFonts w:ascii="Arial" w:hAnsi="Arial" w:cs="Arial"/>
        </w:rPr>
        <w:t>. En la hoja de control se deben relacionar los folios correspondientes al contenido físico, iniciando desde 1. Recuerde que el foliado se realiza por hoja y no por página. Aun así, la hoja de control debe mantener la estructura lógica de organización documental, ya que forma parte de una unidad documental completa denominada expediente.</w:t>
      </w:r>
    </w:p>
    <w:p w14:paraId="65FAF183" w14:textId="77777777" w:rsidR="00AA610F" w:rsidRPr="00B56F54" w:rsidRDefault="00AA610F" w:rsidP="000F1CA8">
      <w:pPr>
        <w:spacing w:line="360" w:lineRule="auto"/>
        <w:jc w:val="both"/>
        <w:rPr>
          <w:rFonts w:ascii="Arial" w:hAnsi="Arial" w:cs="Arial"/>
        </w:rPr>
      </w:pPr>
      <w:r w:rsidRPr="00B56F54">
        <w:rPr>
          <w:rFonts w:ascii="Arial" w:hAnsi="Arial" w:cs="Arial"/>
        </w:rPr>
        <w:t>Este instrumento debe diligenciarse con información precisa sobre el productor, la ruta, la fecha, la serie y las tipologías documentales. La información registrada debe corresponder fielmente al contenido real, aplicando el principio de orden y procedencia. En caso de que el expediente se actualice o modifique, el instrumento también debe actualizarse para evitar inconsistencias ante los entes de control.</w:t>
      </w:r>
    </w:p>
    <w:p w14:paraId="0D71EF76" w14:textId="77777777" w:rsidR="00AA610F" w:rsidRPr="00B56F54" w:rsidRDefault="00AA610F" w:rsidP="000F1CA8">
      <w:pPr>
        <w:spacing w:line="360" w:lineRule="auto"/>
        <w:jc w:val="both"/>
        <w:rPr>
          <w:rFonts w:ascii="Arial" w:hAnsi="Arial" w:cs="Arial"/>
        </w:rPr>
      </w:pPr>
      <w:r w:rsidRPr="00B56F54">
        <w:rPr>
          <w:rFonts w:ascii="Arial" w:hAnsi="Arial" w:cs="Arial"/>
        </w:rPr>
        <w:t xml:space="preserve">El expediente descrito debe estar relacionado en el inventario, y debe existir coherencia en la denominación utilizada en el FUID, el rótulo de la carpeta y la hoja </w:t>
      </w:r>
      <w:r w:rsidRPr="00B56F54">
        <w:rPr>
          <w:rFonts w:ascii="Arial" w:hAnsi="Arial" w:cs="Arial"/>
        </w:rPr>
        <w:lastRenderedPageBreak/>
        <w:t>de control, garantizando una sincronía total entre todos los instrumentos archivísticos.</w:t>
      </w:r>
    </w:p>
    <w:p w14:paraId="239BE93D" w14:textId="45A60746" w:rsidR="00CC698E" w:rsidRPr="00B56F54" w:rsidRDefault="00CC698E" w:rsidP="000F1CA8">
      <w:pPr>
        <w:spacing w:line="360" w:lineRule="auto"/>
        <w:jc w:val="both"/>
        <w:rPr>
          <w:rFonts w:ascii="Arial" w:hAnsi="Arial" w:cs="Arial"/>
          <w:b/>
          <w:bCs/>
        </w:rPr>
      </w:pPr>
      <w:r w:rsidRPr="00B56F54">
        <w:rPr>
          <w:rFonts w:ascii="Arial" w:hAnsi="Arial" w:cs="Arial"/>
          <w:b/>
          <w:bCs/>
        </w:rPr>
        <w:t>8. ¿Qué significa renombrar archivos correctamente?</w:t>
      </w:r>
    </w:p>
    <w:p w14:paraId="3BDA1E65" w14:textId="77777777" w:rsidR="00F731D3" w:rsidRPr="00B56F54" w:rsidRDefault="00F731D3" w:rsidP="000F1CA8">
      <w:pPr>
        <w:spacing w:line="360" w:lineRule="auto"/>
        <w:jc w:val="both"/>
        <w:rPr>
          <w:rFonts w:ascii="Arial" w:hAnsi="Arial" w:cs="Arial"/>
        </w:rPr>
      </w:pPr>
      <w:r w:rsidRPr="00B56F54">
        <w:rPr>
          <w:rFonts w:ascii="Arial" w:hAnsi="Arial" w:cs="Arial"/>
        </w:rPr>
        <w:t>Se deben aplicar los estándares de nomenclatura definidos por la entidad para garantizar coherencia, orden, trazabilidad y facilitar el cargue masivo de la información. Para ello, es necesario que el gestor documental realice una lectura adecuada del documento, identificando elementos como el asunto, el tipo de título y la posible relación con alguna institución.</w:t>
      </w:r>
    </w:p>
    <w:p w14:paraId="743FE88F" w14:textId="04B3A63A" w:rsidR="00CC698E" w:rsidRPr="00B56F54" w:rsidRDefault="00F731D3" w:rsidP="000F1CA8">
      <w:pPr>
        <w:spacing w:line="360" w:lineRule="auto"/>
        <w:jc w:val="both"/>
        <w:rPr>
          <w:rFonts w:ascii="Arial" w:hAnsi="Arial" w:cs="Arial"/>
        </w:rPr>
      </w:pPr>
      <w:r w:rsidRPr="00B56F54">
        <w:rPr>
          <w:rFonts w:ascii="Arial" w:hAnsi="Arial" w:cs="Arial"/>
        </w:rPr>
        <w:t>Esta comprensión permite, junto con el apoyo de otros profesionales, determinar con precisión los sufijos correspondientes. En caso de no contar con un sufijo específico, se podrá solicitar acompañamiento al nivel central, con el fin de identificar correctamente el tipo documental y definir el sufijo adecuado.</w:t>
      </w:r>
    </w:p>
    <w:p w14:paraId="1EEC6E72" w14:textId="4300DBE1" w:rsidR="00CC698E" w:rsidRPr="00B56F54" w:rsidRDefault="00A66667" w:rsidP="000F1CA8">
      <w:pPr>
        <w:spacing w:line="360" w:lineRule="auto"/>
        <w:jc w:val="both"/>
        <w:rPr>
          <w:rFonts w:ascii="Arial" w:hAnsi="Arial" w:cs="Arial"/>
          <w:b/>
          <w:bCs/>
        </w:rPr>
      </w:pPr>
      <w:r w:rsidRPr="00B56F54">
        <w:rPr>
          <w:rFonts w:ascii="Arial" w:hAnsi="Arial" w:cs="Arial"/>
          <w:b/>
          <w:bCs/>
        </w:rPr>
        <w:t>9</w:t>
      </w:r>
      <w:r w:rsidR="00CC698E" w:rsidRPr="00B56F54">
        <w:rPr>
          <w:rFonts w:ascii="Arial" w:hAnsi="Arial" w:cs="Arial"/>
          <w:b/>
          <w:bCs/>
        </w:rPr>
        <w:t>. ¿Qué herramientas tecnológicas debo manejar en gestión documental?</w:t>
      </w:r>
    </w:p>
    <w:p w14:paraId="25DCD5EF" w14:textId="77777777" w:rsidR="00AD1EEE" w:rsidRPr="00B56F54" w:rsidRDefault="00AD1EEE" w:rsidP="000F1CA8">
      <w:pPr>
        <w:spacing w:line="360" w:lineRule="auto"/>
        <w:jc w:val="both"/>
        <w:rPr>
          <w:rFonts w:ascii="Arial" w:hAnsi="Arial" w:cs="Arial"/>
        </w:rPr>
      </w:pPr>
      <w:r w:rsidRPr="00B56F54">
        <w:rPr>
          <w:rFonts w:ascii="Arial" w:hAnsi="Arial" w:cs="Arial"/>
        </w:rPr>
        <w:t>Principalmente se requiere el uso del SIT para el cargue documental, así como de las herramientas destinadas para el cargue y el manejo del servidor o repositorio dispuesto por la entidad. Es importante manejar el paquete Office, especialmente Excel, debido a su utilidad en la organización, control y validación de datos.</w:t>
      </w:r>
    </w:p>
    <w:p w14:paraId="3C75705E" w14:textId="08561CD7" w:rsidR="00CC698E" w:rsidRPr="00B56F54" w:rsidRDefault="00AD1EEE" w:rsidP="000F1CA8">
      <w:pPr>
        <w:spacing w:line="360" w:lineRule="auto"/>
        <w:jc w:val="both"/>
        <w:rPr>
          <w:rFonts w:ascii="Arial" w:hAnsi="Arial" w:cs="Arial"/>
        </w:rPr>
      </w:pPr>
      <w:r w:rsidRPr="00B56F54">
        <w:rPr>
          <w:rFonts w:ascii="Arial" w:hAnsi="Arial" w:cs="Arial"/>
        </w:rPr>
        <w:t xml:space="preserve">De manera preferible, se recomienda utilizar la consola de Windows para generar estructuras de carpeteo masivo, realizar cargues de documentos, renombramientos y otras </w:t>
      </w:r>
      <w:r w:rsidR="00D614C3" w:rsidRPr="00B56F54">
        <w:rPr>
          <w:rFonts w:ascii="Arial" w:hAnsi="Arial" w:cs="Arial"/>
        </w:rPr>
        <w:t xml:space="preserve">herramientas </w:t>
      </w:r>
      <w:r w:rsidRPr="00B56F54">
        <w:rPr>
          <w:rFonts w:ascii="Arial" w:hAnsi="Arial" w:cs="Arial"/>
        </w:rPr>
        <w:t>que faciliten y agilicen la gestión documental.</w:t>
      </w:r>
    </w:p>
    <w:p w14:paraId="14917A85" w14:textId="3B2C7C94" w:rsidR="00CC698E" w:rsidRPr="00B56F54" w:rsidRDefault="00CC698E" w:rsidP="000F1CA8">
      <w:pPr>
        <w:spacing w:line="360" w:lineRule="auto"/>
        <w:jc w:val="both"/>
        <w:rPr>
          <w:rFonts w:ascii="Arial" w:hAnsi="Arial" w:cs="Arial"/>
          <w:b/>
          <w:bCs/>
        </w:rPr>
      </w:pPr>
      <w:r w:rsidRPr="00B56F54">
        <w:rPr>
          <w:rFonts w:ascii="Arial" w:hAnsi="Arial" w:cs="Arial"/>
          <w:b/>
          <w:bCs/>
        </w:rPr>
        <w:t>1</w:t>
      </w:r>
      <w:r w:rsidR="007B79AD" w:rsidRPr="00B56F54">
        <w:rPr>
          <w:rFonts w:ascii="Arial" w:hAnsi="Arial" w:cs="Arial"/>
          <w:b/>
          <w:bCs/>
        </w:rPr>
        <w:t>0</w:t>
      </w:r>
      <w:r w:rsidRPr="00B56F54">
        <w:rPr>
          <w:rFonts w:ascii="Arial" w:hAnsi="Arial" w:cs="Arial"/>
          <w:b/>
          <w:bCs/>
        </w:rPr>
        <w:t>. ¿Cómo se maneja la conservación de expedientes?</w:t>
      </w:r>
    </w:p>
    <w:p w14:paraId="369DD665" w14:textId="77777777" w:rsidR="007B79AD" w:rsidRPr="00B56F54" w:rsidRDefault="007B79AD" w:rsidP="000F1CA8">
      <w:pPr>
        <w:spacing w:line="360" w:lineRule="auto"/>
        <w:jc w:val="both"/>
        <w:rPr>
          <w:rFonts w:ascii="Arial" w:hAnsi="Arial" w:cs="Arial"/>
        </w:rPr>
      </w:pPr>
      <w:r w:rsidRPr="00B56F54">
        <w:rPr>
          <w:rFonts w:ascii="Arial" w:hAnsi="Arial" w:cs="Arial"/>
        </w:rPr>
        <w:t>Incluye un conjunto de prácticas para prevenir el deterioro físico de los documentos y asegurar la integridad digital de la información. Estas prácticas contemplan que la documentación sea entregada directamente al personal encargado de gestión documental, garantizando una adecuada recepción y manipulación.</w:t>
      </w:r>
    </w:p>
    <w:p w14:paraId="2D4B9457" w14:textId="77777777" w:rsidR="007B79AD" w:rsidRPr="00B56F54" w:rsidRDefault="007B79AD" w:rsidP="000F1CA8">
      <w:pPr>
        <w:spacing w:line="360" w:lineRule="auto"/>
        <w:jc w:val="both"/>
        <w:rPr>
          <w:rFonts w:ascii="Arial" w:hAnsi="Arial" w:cs="Arial"/>
        </w:rPr>
      </w:pPr>
      <w:r w:rsidRPr="00B56F54">
        <w:rPr>
          <w:rFonts w:ascii="Arial" w:hAnsi="Arial" w:cs="Arial"/>
        </w:rPr>
        <w:t>Para el material físico, debe contarse con un espacio que evite la exposición a luz directa, así como prevenir el uso de elementos que deterioren los documentos, como clips, ganchos de cosedora, perforaciones, tachones o enmendaduras. También es fundamental evitar áreas con humedad o condiciones ambientales inestables. Por ello, se deben implementar rutinas de manejo, limpieza y almacenamiento que protejan los documentos de deformaciones, hongos, oxidación o pérdida de legibilidad.</w:t>
      </w:r>
    </w:p>
    <w:p w14:paraId="11E42855" w14:textId="77777777" w:rsidR="007B79AD" w:rsidRPr="00B56F54" w:rsidRDefault="007B79AD" w:rsidP="000F1CA8">
      <w:pPr>
        <w:spacing w:line="360" w:lineRule="auto"/>
        <w:jc w:val="both"/>
        <w:rPr>
          <w:rFonts w:ascii="Arial" w:hAnsi="Arial" w:cs="Arial"/>
        </w:rPr>
      </w:pPr>
      <w:r w:rsidRPr="00B56F54">
        <w:rPr>
          <w:rFonts w:ascii="Arial" w:hAnsi="Arial" w:cs="Arial"/>
        </w:rPr>
        <w:t xml:space="preserve">En cuanto a los documentos digitales, se requiere el uso de formatos adecuados y estandarizados que garanticen interoperabilidad y preservación a largo plazo. Asimismo, deben implementarse mecanismos de respaldo seguro, copias de </w:t>
      </w:r>
      <w:r w:rsidRPr="00B56F54">
        <w:rPr>
          <w:rFonts w:ascii="Arial" w:hAnsi="Arial" w:cs="Arial"/>
        </w:rPr>
        <w:lastRenderedPageBreak/>
        <w:t>seguridad periódicas, procedimientos de verificación de integridad y almacenamiento en repositorios que cumplan con lineamientos de seguridad, disponibilidad y continuidad operativa. Es indispensable mantener controles de permisos, accesos y manipulación para todo el personal que interactúe con la información.</w:t>
      </w:r>
    </w:p>
    <w:p w14:paraId="62A6B8B5" w14:textId="77777777" w:rsidR="007B79AD" w:rsidRPr="00B56F54" w:rsidRDefault="007B79AD" w:rsidP="000F1CA8">
      <w:pPr>
        <w:spacing w:line="360" w:lineRule="auto"/>
        <w:jc w:val="both"/>
        <w:rPr>
          <w:rFonts w:ascii="Arial" w:hAnsi="Arial" w:cs="Arial"/>
        </w:rPr>
      </w:pPr>
      <w:r w:rsidRPr="00B56F54">
        <w:rPr>
          <w:rFonts w:ascii="Arial" w:hAnsi="Arial" w:cs="Arial"/>
        </w:rPr>
        <w:t>De esta manera, se protege tanto el soporte físico como el electrónico/digital, evitando riesgos de pérdida, alteración o deterioro, y asegurando la conservación, autenticidad y confiabilidad de la información en el tiempo.</w:t>
      </w:r>
    </w:p>
    <w:p w14:paraId="5DBCE972" w14:textId="03D9457F" w:rsidR="00CC698E" w:rsidRPr="00B56F54" w:rsidRDefault="00CC698E" w:rsidP="000F1CA8">
      <w:pPr>
        <w:spacing w:line="360" w:lineRule="auto"/>
        <w:jc w:val="both"/>
        <w:rPr>
          <w:rFonts w:ascii="Arial" w:hAnsi="Arial" w:cs="Arial"/>
          <w:b/>
          <w:bCs/>
        </w:rPr>
      </w:pPr>
      <w:r w:rsidRPr="00B56F54">
        <w:rPr>
          <w:rFonts w:ascii="Arial" w:hAnsi="Arial" w:cs="Arial"/>
          <w:b/>
          <w:bCs/>
        </w:rPr>
        <w:t>1</w:t>
      </w:r>
      <w:r w:rsidR="007B79AD" w:rsidRPr="00B56F54">
        <w:rPr>
          <w:rFonts w:ascii="Arial" w:hAnsi="Arial" w:cs="Arial"/>
          <w:b/>
          <w:bCs/>
        </w:rPr>
        <w:t>1</w:t>
      </w:r>
      <w:r w:rsidRPr="00B56F54">
        <w:rPr>
          <w:rFonts w:ascii="Arial" w:hAnsi="Arial" w:cs="Arial"/>
          <w:b/>
          <w:bCs/>
        </w:rPr>
        <w:t>. ¿Qué debo tener en cuenta para el cargue documental en SIT?</w:t>
      </w:r>
    </w:p>
    <w:p w14:paraId="7F88212D" w14:textId="77777777" w:rsidR="007E72CD" w:rsidRPr="00B56F54" w:rsidRDefault="007E72CD" w:rsidP="000F1CA8">
      <w:pPr>
        <w:spacing w:line="360" w:lineRule="auto"/>
        <w:jc w:val="both"/>
        <w:rPr>
          <w:rFonts w:ascii="Arial" w:hAnsi="Arial" w:cs="Arial"/>
        </w:rPr>
      </w:pPr>
      <w:r w:rsidRPr="00B56F54">
        <w:rPr>
          <w:rFonts w:ascii="Arial" w:hAnsi="Arial" w:cs="Arial"/>
        </w:rPr>
        <w:t>Primeramente, los expedientes deben encontrarse en estado “Aprobado” por el grupo de validación. Una vez se cuente con dicha aprobación, se deberá esperar la asignación que indique qué expedientes deben cargarse.</w:t>
      </w:r>
    </w:p>
    <w:p w14:paraId="20CC6174" w14:textId="2B61B11C" w:rsidR="007E72CD" w:rsidRPr="00B56F54" w:rsidRDefault="007E72CD" w:rsidP="000F1CA8">
      <w:pPr>
        <w:spacing w:line="360" w:lineRule="auto"/>
        <w:jc w:val="both"/>
        <w:rPr>
          <w:rFonts w:ascii="Arial" w:hAnsi="Arial" w:cs="Arial"/>
        </w:rPr>
      </w:pPr>
      <w:r w:rsidRPr="00B56F54">
        <w:rPr>
          <w:rFonts w:ascii="Arial" w:hAnsi="Arial" w:cs="Arial"/>
        </w:rPr>
        <w:t xml:space="preserve">Es importante tener en cuenta que el responsable del cargue debe contar con usuario, contraseña y permisos habilitados para ingresar al sistema y realizar </w:t>
      </w:r>
      <w:r w:rsidR="00D41028" w:rsidRPr="00B56F54">
        <w:rPr>
          <w:rFonts w:ascii="Arial" w:hAnsi="Arial" w:cs="Arial"/>
        </w:rPr>
        <w:t xml:space="preserve">el cargues </w:t>
      </w:r>
      <w:r w:rsidRPr="00B56F54">
        <w:rPr>
          <w:rFonts w:ascii="Arial" w:hAnsi="Arial" w:cs="Arial"/>
        </w:rPr>
        <w:t>documental. Una vez tenga la asignación y los permisos, deberá:</w:t>
      </w:r>
    </w:p>
    <w:p w14:paraId="7386B80E" w14:textId="77777777" w:rsidR="007E72CD" w:rsidRPr="00B56F54" w:rsidRDefault="007E72CD" w:rsidP="00B56F54">
      <w:pPr>
        <w:pStyle w:val="Prrafodelista"/>
        <w:numPr>
          <w:ilvl w:val="0"/>
          <w:numId w:val="4"/>
        </w:numPr>
        <w:spacing w:line="360" w:lineRule="auto"/>
        <w:jc w:val="both"/>
        <w:rPr>
          <w:rFonts w:ascii="Arial" w:hAnsi="Arial" w:cs="Arial"/>
        </w:rPr>
      </w:pPr>
      <w:r w:rsidRPr="00B56F54">
        <w:rPr>
          <w:rFonts w:ascii="Arial" w:hAnsi="Arial" w:cs="Arial"/>
        </w:rPr>
        <w:t>Identificar el número de formulario asignado.</w:t>
      </w:r>
    </w:p>
    <w:p w14:paraId="1BBE0589" w14:textId="77777777" w:rsidR="007E72CD" w:rsidRPr="00B56F54" w:rsidRDefault="007E72CD" w:rsidP="00B56F54">
      <w:pPr>
        <w:pStyle w:val="Prrafodelista"/>
        <w:numPr>
          <w:ilvl w:val="0"/>
          <w:numId w:val="4"/>
        </w:numPr>
        <w:spacing w:line="360" w:lineRule="auto"/>
        <w:jc w:val="both"/>
        <w:rPr>
          <w:rFonts w:ascii="Arial" w:hAnsi="Arial" w:cs="Arial"/>
        </w:rPr>
      </w:pPr>
      <w:r w:rsidRPr="00B56F54">
        <w:rPr>
          <w:rFonts w:ascii="Arial" w:hAnsi="Arial" w:cs="Arial"/>
        </w:rPr>
        <w:t>Dirigirse al módulo de Solicitudes.</w:t>
      </w:r>
    </w:p>
    <w:p w14:paraId="36A486D2" w14:textId="77777777" w:rsidR="007E72CD" w:rsidRPr="00B56F54" w:rsidRDefault="007E72CD" w:rsidP="00B56F54">
      <w:pPr>
        <w:pStyle w:val="Prrafodelista"/>
        <w:numPr>
          <w:ilvl w:val="0"/>
          <w:numId w:val="4"/>
        </w:numPr>
        <w:spacing w:line="360" w:lineRule="auto"/>
        <w:jc w:val="both"/>
        <w:rPr>
          <w:rFonts w:ascii="Arial" w:hAnsi="Arial" w:cs="Arial"/>
        </w:rPr>
      </w:pPr>
      <w:r w:rsidRPr="00B56F54">
        <w:rPr>
          <w:rFonts w:ascii="Arial" w:hAnsi="Arial" w:cs="Arial"/>
        </w:rPr>
        <w:t>Ubicar el campo “Número de formulario”, copiar el número asignado y pegarlo en dicho campo.</w:t>
      </w:r>
    </w:p>
    <w:p w14:paraId="64A9B839" w14:textId="77777777" w:rsidR="007E72CD" w:rsidRPr="00B56F54" w:rsidRDefault="007E72CD" w:rsidP="00B56F54">
      <w:pPr>
        <w:pStyle w:val="Prrafodelista"/>
        <w:numPr>
          <w:ilvl w:val="0"/>
          <w:numId w:val="4"/>
        </w:numPr>
        <w:spacing w:line="360" w:lineRule="auto"/>
        <w:jc w:val="both"/>
        <w:rPr>
          <w:rFonts w:ascii="Arial" w:hAnsi="Arial" w:cs="Arial"/>
        </w:rPr>
      </w:pPr>
      <w:r w:rsidRPr="00B56F54">
        <w:rPr>
          <w:rFonts w:ascii="Arial" w:hAnsi="Arial" w:cs="Arial"/>
        </w:rPr>
        <w:t>Verificar que la persona creada coincida con la información del expediente digital.</w:t>
      </w:r>
    </w:p>
    <w:p w14:paraId="3D3D3401" w14:textId="162621AD" w:rsidR="007E72CD" w:rsidRPr="00B56F54" w:rsidRDefault="007E72CD" w:rsidP="000F1CA8">
      <w:pPr>
        <w:spacing w:line="360" w:lineRule="auto"/>
        <w:jc w:val="both"/>
        <w:rPr>
          <w:rFonts w:ascii="Arial" w:hAnsi="Arial" w:cs="Arial"/>
        </w:rPr>
      </w:pPr>
      <w:r w:rsidRPr="00B56F54">
        <w:rPr>
          <w:rFonts w:ascii="Arial" w:hAnsi="Arial" w:cs="Arial"/>
        </w:rPr>
        <w:t>surtido este proceso, deberá seleccionar la casilla correspondiente e ingresar a Soporte SIT.</w:t>
      </w:r>
    </w:p>
    <w:p w14:paraId="6E8FC16E" w14:textId="77777777" w:rsidR="007E72CD" w:rsidRPr="00B56F54" w:rsidRDefault="007E72CD" w:rsidP="000F1CA8">
      <w:pPr>
        <w:spacing w:line="360" w:lineRule="auto"/>
        <w:jc w:val="both"/>
        <w:rPr>
          <w:rFonts w:ascii="Arial" w:hAnsi="Arial" w:cs="Arial"/>
        </w:rPr>
      </w:pPr>
      <w:r w:rsidRPr="00B56F54">
        <w:rPr>
          <w:rFonts w:ascii="Arial" w:hAnsi="Arial" w:cs="Arial"/>
        </w:rPr>
        <w:t>Posteriormente:</w:t>
      </w:r>
    </w:p>
    <w:p w14:paraId="52DBA7A0" w14:textId="1264BD26" w:rsidR="00446ADB" w:rsidRPr="00B56F54" w:rsidRDefault="007E72CD" w:rsidP="00B56F54">
      <w:pPr>
        <w:pStyle w:val="Prrafodelista"/>
        <w:numPr>
          <w:ilvl w:val="0"/>
          <w:numId w:val="4"/>
        </w:numPr>
        <w:spacing w:line="360" w:lineRule="auto"/>
        <w:jc w:val="both"/>
        <w:rPr>
          <w:rFonts w:ascii="Arial" w:hAnsi="Arial" w:cs="Arial"/>
        </w:rPr>
      </w:pPr>
      <w:proofErr w:type="gramStart"/>
      <w:r w:rsidRPr="00B56F54">
        <w:rPr>
          <w:rFonts w:ascii="Arial" w:hAnsi="Arial" w:cs="Arial"/>
        </w:rPr>
        <w:t>Confirmar</w:t>
      </w:r>
      <w:proofErr w:type="gramEnd"/>
      <w:r w:rsidRPr="00B56F54">
        <w:rPr>
          <w:rFonts w:ascii="Arial" w:hAnsi="Arial" w:cs="Arial"/>
        </w:rPr>
        <w:t xml:space="preserve"> que todos los documentos en PDF cumplan con los parámetros de OCR y PDF/A</w:t>
      </w:r>
      <w:r w:rsidR="00446ADB" w:rsidRPr="00B56F54">
        <w:rPr>
          <w:rFonts w:ascii="Arial" w:hAnsi="Arial" w:cs="Arial"/>
        </w:rPr>
        <w:t>, en caso de no tenerlos, el gestor realizará la aplicación de los estándares.</w:t>
      </w:r>
    </w:p>
    <w:p w14:paraId="01029A12" w14:textId="77777777" w:rsidR="00446ADB" w:rsidRPr="00B56F54" w:rsidRDefault="007E72CD" w:rsidP="00B56F54">
      <w:pPr>
        <w:pStyle w:val="Prrafodelista"/>
        <w:numPr>
          <w:ilvl w:val="0"/>
          <w:numId w:val="4"/>
        </w:numPr>
        <w:spacing w:line="360" w:lineRule="auto"/>
        <w:jc w:val="both"/>
        <w:rPr>
          <w:rFonts w:ascii="Arial" w:hAnsi="Arial" w:cs="Arial"/>
        </w:rPr>
      </w:pPr>
      <w:proofErr w:type="gramStart"/>
      <w:r w:rsidRPr="00B56F54">
        <w:rPr>
          <w:rFonts w:ascii="Arial" w:hAnsi="Arial" w:cs="Arial"/>
        </w:rPr>
        <w:t>Recordar</w:t>
      </w:r>
      <w:proofErr w:type="gramEnd"/>
      <w:r w:rsidRPr="00B56F54">
        <w:rPr>
          <w:rFonts w:ascii="Arial" w:hAnsi="Arial" w:cs="Arial"/>
        </w:rPr>
        <w:t xml:space="preserve"> que, en los casos con FCF para personas naturales, se debe contar con el formato de apertura del expediente, el cual se carga desde la opción “Adicionar </w:t>
      </w:r>
      <w:proofErr w:type="spellStart"/>
      <w:r w:rsidRPr="00B56F54">
        <w:rPr>
          <w:rFonts w:ascii="Arial" w:hAnsi="Arial" w:cs="Arial"/>
        </w:rPr>
        <w:t>Doc</w:t>
      </w:r>
      <w:proofErr w:type="spellEnd"/>
      <w:r w:rsidRPr="00B56F54">
        <w:rPr>
          <w:rFonts w:ascii="Arial" w:hAnsi="Arial" w:cs="Arial"/>
        </w:rPr>
        <w:t>”, seleccionando “Solicitud FISO”.</w:t>
      </w:r>
    </w:p>
    <w:p w14:paraId="5BA013F3" w14:textId="39F18185" w:rsidR="007E72CD" w:rsidRPr="00B56F54" w:rsidRDefault="007E72CD" w:rsidP="00B56F54">
      <w:pPr>
        <w:pStyle w:val="Prrafodelista"/>
        <w:numPr>
          <w:ilvl w:val="0"/>
          <w:numId w:val="4"/>
        </w:numPr>
        <w:spacing w:line="360" w:lineRule="auto"/>
        <w:jc w:val="both"/>
        <w:rPr>
          <w:rFonts w:ascii="Arial" w:hAnsi="Arial" w:cs="Arial"/>
        </w:rPr>
      </w:pPr>
      <w:r w:rsidRPr="00B56F54">
        <w:rPr>
          <w:rFonts w:ascii="Arial" w:hAnsi="Arial" w:cs="Arial"/>
        </w:rPr>
        <w:t>Luego de identificar nuevamente a la persona, cargar el formato y en el campo descriptivo registrar de manera detallada el nombre del documento y el número del formulario.</w:t>
      </w:r>
    </w:p>
    <w:p w14:paraId="18E182C5" w14:textId="77777777" w:rsidR="007E72CD" w:rsidRPr="00B56F54" w:rsidRDefault="007E72CD" w:rsidP="000F1CA8">
      <w:pPr>
        <w:spacing w:line="360" w:lineRule="auto"/>
        <w:jc w:val="both"/>
        <w:rPr>
          <w:rFonts w:ascii="Arial" w:hAnsi="Arial" w:cs="Arial"/>
        </w:rPr>
      </w:pPr>
      <w:r w:rsidRPr="00B56F54">
        <w:rPr>
          <w:rFonts w:ascii="Arial" w:hAnsi="Arial" w:cs="Arial"/>
        </w:rPr>
        <w:t>Una vez realizado este proceso, podrá iniciar con el cargue documental del expediente completo que contenga archivos en PDF.</w:t>
      </w:r>
    </w:p>
    <w:p w14:paraId="387B278F" w14:textId="77777777" w:rsidR="00B56F54" w:rsidRDefault="007E72CD" w:rsidP="000F1CA8">
      <w:pPr>
        <w:spacing w:line="360" w:lineRule="auto"/>
        <w:jc w:val="both"/>
        <w:rPr>
          <w:rFonts w:ascii="Arial" w:hAnsi="Arial" w:cs="Arial"/>
        </w:rPr>
      </w:pPr>
      <w:r w:rsidRPr="00B56F54">
        <w:rPr>
          <w:rFonts w:ascii="Arial" w:hAnsi="Arial" w:cs="Arial"/>
        </w:rPr>
        <w:lastRenderedPageBreak/>
        <w:t>No es necesario cargar los documentos IAS, dado que el grupo de RESO de la Subdirección de Sistemas de Información los validará posteriormente.</w:t>
      </w:r>
    </w:p>
    <w:p w14:paraId="6FCBFFA0" w14:textId="5AD9CF39" w:rsidR="00F55184" w:rsidRPr="00B56F54" w:rsidRDefault="00F55184" w:rsidP="00B56F54">
      <w:pPr>
        <w:pStyle w:val="Prrafodelista"/>
        <w:numPr>
          <w:ilvl w:val="0"/>
          <w:numId w:val="4"/>
        </w:numPr>
        <w:spacing w:line="360" w:lineRule="auto"/>
        <w:jc w:val="both"/>
        <w:rPr>
          <w:rFonts w:ascii="Arial" w:hAnsi="Arial" w:cs="Arial"/>
        </w:rPr>
      </w:pPr>
      <w:r w:rsidRPr="00B56F54">
        <w:rPr>
          <w:rFonts w:ascii="Arial" w:hAnsi="Arial" w:cs="Arial"/>
        </w:rPr>
        <w:t>Finalmente, se recomienda revisar el formato “Listado SIT”, el cual orienta sobre cómo buscar la tipología en el sistema y cómo elaborar una descripción clara, concisa y coherente con el contenido del documento, de manera que cualquier persona pueda identificar fácilmente de qué trata. Adicionalmente, en caso de que el documento contenga nombres, números de identificación, radicados u otros datos asociados, estos deberán incorporarse en la descripción correspondiente.</w:t>
      </w:r>
    </w:p>
    <w:p w14:paraId="381741FA" w14:textId="6521F875" w:rsidR="00CC698E" w:rsidRPr="00B56F54" w:rsidRDefault="00CC698E" w:rsidP="000F1CA8">
      <w:pPr>
        <w:spacing w:line="360" w:lineRule="auto"/>
        <w:jc w:val="both"/>
        <w:rPr>
          <w:rFonts w:ascii="Arial" w:hAnsi="Arial" w:cs="Arial"/>
          <w:b/>
          <w:bCs/>
        </w:rPr>
      </w:pPr>
      <w:r w:rsidRPr="00B56F54">
        <w:rPr>
          <w:rFonts w:ascii="Arial" w:hAnsi="Arial" w:cs="Arial"/>
          <w:b/>
          <w:bCs/>
        </w:rPr>
        <w:t>1</w:t>
      </w:r>
      <w:r w:rsidR="00F55184" w:rsidRPr="00B56F54">
        <w:rPr>
          <w:rFonts w:ascii="Arial" w:hAnsi="Arial" w:cs="Arial"/>
          <w:b/>
          <w:bCs/>
        </w:rPr>
        <w:t>2</w:t>
      </w:r>
      <w:r w:rsidRPr="00B56F54">
        <w:rPr>
          <w:rFonts w:ascii="Arial" w:hAnsi="Arial" w:cs="Arial"/>
          <w:b/>
          <w:bCs/>
        </w:rPr>
        <w:t>. ¿Qué es la descripción documental?</w:t>
      </w:r>
    </w:p>
    <w:p w14:paraId="6237F5AC" w14:textId="638A1884" w:rsidR="00CB30D9" w:rsidRPr="00B56F54" w:rsidRDefault="00B15AF7" w:rsidP="000F1CA8">
      <w:pPr>
        <w:spacing w:line="360" w:lineRule="auto"/>
        <w:jc w:val="both"/>
        <w:rPr>
          <w:rFonts w:ascii="Arial" w:hAnsi="Arial" w:cs="Arial"/>
        </w:rPr>
      </w:pPr>
      <w:r w:rsidRPr="00B56F54">
        <w:rPr>
          <w:rFonts w:ascii="Arial" w:hAnsi="Arial" w:cs="Arial"/>
        </w:rPr>
        <w:t>La descripción documental es el proceso mediante el cual se identifican, resumen y contextualizan los documentos para facilitar su búsqueda, comprensión y recuperación dentro del expediente. Este proceso se fundamenta en los principios de la Norma Internacional ISAD-G, que establece lineamientos para describir documentos de manera estructurada, coherente y trazable. Su aplicación permite garantizar la trazabilidad, asegurar la correcta asociación de la información y ofrecer a cualquier usuario elementos suficientes para entender el contenido y propósito del documento sin necesidad de abrirlo directamente.</w:t>
      </w:r>
    </w:p>
    <w:sectPr w:rsidR="00CB30D9" w:rsidRPr="00B56F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0E2"/>
    <w:multiLevelType w:val="hybridMultilevel"/>
    <w:tmpl w:val="28E647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A7281"/>
    <w:multiLevelType w:val="hybridMultilevel"/>
    <w:tmpl w:val="451A53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7941B5"/>
    <w:multiLevelType w:val="hybridMultilevel"/>
    <w:tmpl w:val="EA622F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E370ED"/>
    <w:multiLevelType w:val="hybridMultilevel"/>
    <w:tmpl w:val="B6E85A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C02058"/>
    <w:multiLevelType w:val="hybridMultilevel"/>
    <w:tmpl w:val="FE56C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0453187">
    <w:abstractNumId w:val="4"/>
  </w:num>
  <w:num w:numId="2" w16cid:durableId="2014019197">
    <w:abstractNumId w:val="3"/>
  </w:num>
  <w:num w:numId="3" w16cid:durableId="844708163">
    <w:abstractNumId w:val="2"/>
  </w:num>
  <w:num w:numId="4" w16cid:durableId="1436053721">
    <w:abstractNumId w:val="0"/>
  </w:num>
  <w:num w:numId="5" w16cid:durableId="203183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8E"/>
    <w:rsid w:val="000142FE"/>
    <w:rsid w:val="00055B2E"/>
    <w:rsid w:val="000A1E63"/>
    <w:rsid w:val="000F1CA8"/>
    <w:rsid w:val="001237A0"/>
    <w:rsid w:val="001978B4"/>
    <w:rsid w:val="001B1BFC"/>
    <w:rsid w:val="002568B9"/>
    <w:rsid w:val="00277F59"/>
    <w:rsid w:val="002B12E6"/>
    <w:rsid w:val="003061B4"/>
    <w:rsid w:val="003312E5"/>
    <w:rsid w:val="00357E2F"/>
    <w:rsid w:val="00391E24"/>
    <w:rsid w:val="00446ADB"/>
    <w:rsid w:val="004C06D8"/>
    <w:rsid w:val="004E23CC"/>
    <w:rsid w:val="004E4F8B"/>
    <w:rsid w:val="004E7932"/>
    <w:rsid w:val="005924DB"/>
    <w:rsid w:val="005A62A2"/>
    <w:rsid w:val="005C30C2"/>
    <w:rsid w:val="00693E8F"/>
    <w:rsid w:val="00762E3A"/>
    <w:rsid w:val="00780368"/>
    <w:rsid w:val="007B79AD"/>
    <w:rsid w:val="007E72CD"/>
    <w:rsid w:val="0084484D"/>
    <w:rsid w:val="00874EF8"/>
    <w:rsid w:val="00884A6C"/>
    <w:rsid w:val="00892423"/>
    <w:rsid w:val="008E1428"/>
    <w:rsid w:val="00965CA7"/>
    <w:rsid w:val="00A66667"/>
    <w:rsid w:val="00AA610F"/>
    <w:rsid w:val="00AC44B1"/>
    <w:rsid w:val="00AD1EEE"/>
    <w:rsid w:val="00B03337"/>
    <w:rsid w:val="00B15AF7"/>
    <w:rsid w:val="00B56F54"/>
    <w:rsid w:val="00BB7B0A"/>
    <w:rsid w:val="00C07609"/>
    <w:rsid w:val="00C12B42"/>
    <w:rsid w:val="00C4175E"/>
    <w:rsid w:val="00C57691"/>
    <w:rsid w:val="00CB30D9"/>
    <w:rsid w:val="00CC698E"/>
    <w:rsid w:val="00CD1531"/>
    <w:rsid w:val="00CE0B94"/>
    <w:rsid w:val="00D41028"/>
    <w:rsid w:val="00D614C3"/>
    <w:rsid w:val="00D82080"/>
    <w:rsid w:val="00DA78E0"/>
    <w:rsid w:val="00DA7F16"/>
    <w:rsid w:val="00DB3E77"/>
    <w:rsid w:val="00DC527D"/>
    <w:rsid w:val="00DE436D"/>
    <w:rsid w:val="00EA668B"/>
    <w:rsid w:val="00EE4584"/>
    <w:rsid w:val="00F2110A"/>
    <w:rsid w:val="00F55184"/>
    <w:rsid w:val="00F731D3"/>
    <w:rsid w:val="00F93B39"/>
    <w:rsid w:val="00F971D0"/>
    <w:rsid w:val="00FD4348"/>
    <w:rsid w:val="00FF6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1432"/>
  <w15:chartTrackingRefBased/>
  <w15:docId w15:val="{EA3CAA69-F2C7-4EF0-8788-BC1BA674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6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6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69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69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69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69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69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69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69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9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69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69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69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69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69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69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69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698E"/>
    <w:rPr>
      <w:rFonts w:eastAsiaTheme="majorEastAsia" w:cstheme="majorBidi"/>
      <w:color w:val="272727" w:themeColor="text1" w:themeTint="D8"/>
    </w:rPr>
  </w:style>
  <w:style w:type="paragraph" w:styleId="Ttulo">
    <w:name w:val="Title"/>
    <w:basedOn w:val="Normal"/>
    <w:next w:val="Normal"/>
    <w:link w:val="TtuloCar"/>
    <w:uiPriority w:val="10"/>
    <w:qFormat/>
    <w:rsid w:val="00CC6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69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69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69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698E"/>
    <w:pPr>
      <w:spacing w:before="160"/>
      <w:jc w:val="center"/>
    </w:pPr>
    <w:rPr>
      <w:i/>
      <w:iCs/>
      <w:color w:val="404040" w:themeColor="text1" w:themeTint="BF"/>
    </w:rPr>
  </w:style>
  <w:style w:type="character" w:customStyle="1" w:styleId="CitaCar">
    <w:name w:val="Cita Car"/>
    <w:basedOn w:val="Fuentedeprrafopredeter"/>
    <w:link w:val="Cita"/>
    <w:uiPriority w:val="29"/>
    <w:rsid w:val="00CC698E"/>
    <w:rPr>
      <w:i/>
      <w:iCs/>
      <w:color w:val="404040" w:themeColor="text1" w:themeTint="BF"/>
    </w:rPr>
  </w:style>
  <w:style w:type="paragraph" w:styleId="Prrafodelista">
    <w:name w:val="List Paragraph"/>
    <w:basedOn w:val="Normal"/>
    <w:uiPriority w:val="34"/>
    <w:qFormat/>
    <w:rsid w:val="00CC698E"/>
    <w:pPr>
      <w:ind w:left="720"/>
      <w:contextualSpacing/>
    </w:pPr>
  </w:style>
  <w:style w:type="character" w:styleId="nfasisintenso">
    <w:name w:val="Intense Emphasis"/>
    <w:basedOn w:val="Fuentedeprrafopredeter"/>
    <w:uiPriority w:val="21"/>
    <w:qFormat/>
    <w:rsid w:val="00CC698E"/>
    <w:rPr>
      <w:i/>
      <w:iCs/>
      <w:color w:val="0F4761" w:themeColor="accent1" w:themeShade="BF"/>
    </w:rPr>
  </w:style>
  <w:style w:type="paragraph" w:styleId="Citadestacada">
    <w:name w:val="Intense Quote"/>
    <w:basedOn w:val="Normal"/>
    <w:next w:val="Normal"/>
    <w:link w:val="CitadestacadaCar"/>
    <w:uiPriority w:val="30"/>
    <w:qFormat/>
    <w:rsid w:val="00CC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698E"/>
    <w:rPr>
      <w:i/>
      <w:iCs/>
      <w:color w:val="0F4761" w:themeColor="accent1" w:themeShade="BF"/>
    </w:rPr>
  </w:style>
  <w:style w:type="character" w:styleId="Referenciaintensa">
    <w:name w:val="Intense Reference"/>
    <w:basedOn w:val="Fuentedeprrafopredeter"/>
    <w:uiPriority w:val="32"/>
    <w:qFormat/>
    <w:rsid w:val="00CC698E"/>
    <w:rPr>
      <w:b/>
      <w:bCs/>
      <w:smallCaps/>
      <w:color w:val="0F4761" w:themeColor="accent1" w:themeShade="BF"/>
      <w:spacing w:val="5"/>
    </w:rPr>
  </w:style>
  <w:style w:type="table" w:styleId="Tablaconcuadrcula">
    <w:name w:val="Table Grid"/>
    <w:basedOn w:val="Tablanormal"/>
    <w:uiPriority w:val="39"/>
    <w:rsid w:val="0084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E3B76CE410264497DA7D7FA69AEB10" ma:contentTypeVersion="18" ma:contentTypeDescription="Crear nuevo documento." ma:contentTypeScope="" ma:versionID="5658254f8826bc844810f12e24fede0d">
  <xsd:schema xmlns:xsd="http://www.w3.org/2001/XMLSchema" xmlns:xs="http://www.w3.org/2001/XMLSchema" xmlns:p="http://schemas.microsoft.com/office/2006/metadata/properties" xmlns:ns3="9029c4f1-7d6c-45b1-83dc-e044517a8ef4" xmlns:ns4="e56d6a49-3ee3-4784-a709-876d6cd373bd" targetNamespace="http://schemas.microsoft.com/office/2006/metadata/properties" ma:root="true" ma:fieldsID="e7765e5354dd8e6130b79a0795388b94" ns3:_="" ns4:_="">
    <xsd:import namespace="9029c4f1-7d6c-45b1-83dc-e044517a8ef4"/>
    <xsd:import namespace="e56d6a49-3ee3-4784-a709-876d6cd373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c4f1-7d6c-45b1-83dc-e044517a8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d6a49-3ee3-4784-a709-876d6cd373b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9c4f1-7d6c-45b1-83dc-e044517a8ef4" xsi:nil="true"/>
  </documentManagement>
</p:properties>
</file>

<file path=customXml/itemProps1.xml><?xml version="1.0" encoding="utf-8"?>
<ds:datastoreItem xmlns:ds="http://schemas.openxmlformats.org/officeDocument/2006/customXml" ds:itemID="{69B5C9F8-8A78-4A7F-A783-D94D4EFF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c4f1-7d6c-45b1-83dc-e044517a8ef4"/>
    <ds:schemaRef ds:uri="e56d6a49-3ee3-4784-a709-876d6cd37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806AC-1B75-43A8-97AC-EE71D32F8B7A}">
  <ds:schemaRefs>
    <ds:schemaRef ds:uri="http://schemas.microsoft.com/sharepoint/v3/contenttype/forms"/>
  </ds:schemaRefs>
</ds:datastoreItem>
</file>

<file path=customXml/itemProps3.xml><?xml version="1.0" encoding="utf-8"?>
<ds:datastoreItem xmlns:ds="http://schemas.openxmlformats.org/officeDocument/2006/customXml" ds:itemID="{A50259B2-0A32-437E-8503-D365557D3306}">
  <ds:schemaRefs>
    <ds:schemaRef ds:uri="e56d6a49-3ee3-4784-a709-876d6cd373bd"/>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9029c4f1-7d6c-45b1-83dc-e044517a8ef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Rodriguez Garcia</dc:creator>
  <cp:keywords/>
  <dc:description/>
  <cp:lastModifiedBy>Ana Maria Rodriguez Garcia</cp:lastModifiedBy>
  <cp:revision>2</cp:revision>
  <dcterms:created xsi:type="dcterms:W3CDTF">2025-11-27T15:34:00Z</dcterms:created>
  <dcterms:modified xsi:type="dcterms:W3CDTF">2025-11-27T15:34:00Z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0x010100C9E3B76CE410264497DA7D7FA69AEB10</vt:lpwstr>
  </property>
</Properties>
</file>