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C46E" w14:textId="77777777" w:rsidR="007A023C" w:rsidRDefault="007A023C" w:rsidP="007A023C">
      <w:pPr>
        <w:spacing w:line="0" w:lineRule="atLeast"/>
        <w:jc w:val="center"/>
        <w:rPr>
          <w:b/>
          <w:bCs/>
        </w:rPr>
      </w:pPr>
      <w:r w:rsidRPr="00252EFC">
        <w:rPr>
          <w:b/>
          <w:bCs/>
        </w:rPr>
        <w:t xml:space="preserve">ORIENTACIONES PARA </w:t>
      </w:r>
      <w:r>
        <w:rPr>
          <w:b/>
          <w:bCs/>
        </w:rPr>
        <w:t>EL REPORTE DE INFORMACIÓN DE SALIDAS A CAMPO PARA CONTRATISTAS/COLABORADORES/SOCIOS SPO</w:t>
      </w:r>
    </w:p>
    <w:p w14:paraId="2035ACB8" w14:textId="77777777" w:rsidR="007A023C" w:rsidRPr="00A16D0C" w:rsidRDefault="007A023C" w:rsidP="007A023C">
      <w:pPr>
        <w:spacing w:line="0" w:lineRule="atLeast"/>
        <w:jc w:val="center"/>
        <w:rPr>
          <w:b/>
          <w:bCs/>
        </w:rPr>
      </w:pPr>
    </w:p>
    <w:p w14:paraId="462FD2F4" w14:textId="2295B700" w:rsidR="007A023C" w:rsidRPr="00A16D0C" w:rsidRDefault="007A023C" w:rsidP="007A023C">
      <w:pPr>
        <w:spacing w:line="0" w:lineRule="atLeast"/>
        <w:jc w:val="both"/>
        <w:rPr>
          <w:sz w:val="20"/>
          <w:szCs w:val="20"/>
        </w:rPr>
      </w:pPr>
      <w:r w:rsidRPr="00A16D0C">
        <w:rPr>
          <w:sz w:val="20"/>
          <w:szCs w:val="20"/>
        </w:rPr>
        <w:t>Equipo SPO, siguiendo las orientaciones de</w:t>
      </w:r>
      <w:r>
        <w:rPr>
          <w:sz w:val="20"/>
          <w:szCs w:val="20"/>
        </w:rPr>
        <w:t xml:space="preserve"> </w:t>
      </w:r>
      <w:r w:rsidRPr="00A16D0C">
        <w:rPr>
          <w:sz w:val="20"/>
          <w:szCs w:val="20"/>
        </w:rPr>
        <w:t>l</w:t>
      </w:r>
      <w:r>
        <w:rPr>
          <w:sz w:val="20"/>
          <w:szCs w:val="20"/>
        </w:rPr>
        <w:t>a</w:t>
      </w:r>
      <w:r w:rsidRPr="00A16D0C">
        <w:rPr>
          <w:sz w:val="20"/>
          <w:szCs w:val="20"/>
        </w:rPr>
        <w:t xml:space="preserve"> Subdirec</w:t>
      </w:r>
      <w:r>
        <w:rPr>
          <w:sz w:val="20"/>
          <w:szCs w:val="20"/>
        </w:rPr>
        <w:t>ción</w:t>
      </w:r>
      <w:r w:rsidRPr="00A16D0C">
        <w:rPr>
          <w:sz w:val="20"/>
          <w:szCs w:val="20"/>
        </w:rPr>
        <w:t xml:space="preserve"> de Planeación  </w:t>
      </w:r>
      <w:r>
        <w:rPr>
          <w:sz w:val="20"/>
          <w:szCs w:val="20"/>
        </w:rPr>
        <w:t xml:space="preserve">Operativa </w:t>
      </w:r>
      <w:r w:rsidRPr="00A16D0C">
        <w:rPr>
          <w:sz w:val="20"/>
          <w:szCs w:val="20"/>
        </w:rPr>
        <w:t xml:space="preserve">y en aras de optimizar el esquema de validación y seguimiento para las comisiones y salidas de campo que se realizan desde la </w:t>
      </w:r>
      <w:r>
        <w:rPr>
          <w:sz w:val="20"/>
          <w:szCs w:val="20"/>
        </w:rPr>
        <w:t>SPO</w:t>
      </w:r>
      <w:r w:rsidRPr="00A16D0C">
        <w:rPr>
          <w:sz w:val="20"/>
          <w:szCs w:val="20"/>
        </w:rPr>
        <w:t xml:space="preserve">, les recordamos algunos aspectos de obligatorio cumplimiento para un adecuado flujo de la información </w:t>
      </w:r>
      <w:r>
        <w:rPr>
          <w:sz w:val="20"/>
          <w:szCs w:val="20"/>
        </w:rPr>
        <w:t>en</w:t>
      </w:r>
      <w:r w:rsidRPr="00A16D0C">
        <w:rPr>
          <w:sz w:val="20"/>
          <w:szCs w:val="20"/>
        </w:rPr>
        <w:t xml:space="preserve"> las actividades que se desarrollan en materia OSP en los municipios </w:t>
      </w:r>
      <w:r>
        <w:rPr>
          <w:sz w:val="20"/>
          <w:szCs w:val="20"/>
        </w:rPr>
        <w:t>y en salidas a campo programadas</w:t>
      </w:r>
      <w:r w:rsidRPr="00A16D0C">
        <w:rPr>
          <w:sz w:val="20"/>
          <w:szCs w:val="20"/>
        </w:rPr>
        <w:t>:</w:t>
      </w:r>
    </w:p>
    <w:p w14:paraId="33BCB8C0" w14:textId="77777777" w:rsidR="007A023C" w:rsidRDefault="007A023C" w:rsidP="007A023C">
      <w:pPr>
        <w:spacing w:line="0" w:lineRule="atLeast"/>
        <w:jc w:val="both"/>
        <w:rPr>
          <w:sz w:val="20"/>
          <w:szCs w:val="20"/>
        </w:rPr>
      </w:pPr>
    </w:p>
    <w:p w14:paraId="6A087CFB" w14:textId="77777777" w:rsidR="007A023C" w:rsidRDefault="007A023C" w:rsidP="007A023C">
      <w:pPr>
        <w:pStyle w:val="Prrafodelista"/>
        <w:numPr>
          <w:ilvl w:val="0"/>
          <w:numId w:val="2"/>
        </w:numPr>
        <w:spacing w:line="0" w:lineRule="atLeast"/>
        <w:jc w:val="both"/>
        <w:rPr>
          <w:b/>
          <w:bCs/>
          <w:sz w:val="20"/>
          <w:szCs w:val="20"/>
        </w:rPr>
      </w:pPr>
      <w:r w:rsidRPr="008645DC">
        <w:rPr>
          <w:b/>
          <w:bCs/>
          <w:sz w:val="20"/>
          <w:szCs w:val="20"/>
        </w:rPr>
        <w:t>REPORTE DE INFORMACIÓN</w:t>
      </w:r>
    </w:p>
    <w:p w14:paraId="314F69F6" w14:textId="77777777" w:rsidR="007A023C" w:rsidRPr="00F77617" w:rsidRDefault="007A023C" w:rsidP="007A023C">
      <w:pPr>
        <w:pStyle w:val="Prrafodelista"/>
        <w:spacing w:line="0" w:lineRule="atLeast"/>
        <w:ind w:left="360"/>
        <w:jc w:val="both"/>
        <w:rPr>
          <w:b/>
          <w:bCs/>
          <w:sz w:val="20"/>
          <w:szCs w:val="20"/>
        </w:rPr>
      </w:pPr>
    </w:p>
    <w:p w14:paraId="62AFA437" w14:textId="77777777" w:rsidR="007A023C" w:rsidRPr="00A16D0C" w:rsidRDefault="007A023C" w:rsidP="007A023C">
      <w:pPr>
        <w:pStyle w:val="Prrafodelista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r w:rsidRPr="00A16D0C">
        <w:rPr>
          <w:sz w:val="20"/>
          <w:szCs w:val="20"/>
        </w:rPr>
        <w:t xml:space="preserve">Todas las solicitudes de comisiones/salidas a campo deben ser tramitadas a través de la Subdirección de Planeación Operativa y deben contar con el flujo de vistos buenos para cumplir con las actividades previstas en los municipios programados. </w:t>
      </w:r>
    </w:p>
    <w:p w14:paraId="073BB590" w14:textId="31B7C28A" w:rsidR="007A023C" w:rsidRPr="008645DC" w:rsidRDefault="007A023C" w:rsidP="007A023C">
      <w:pPr>
        <w:pStyle w:val="Prrafodelista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Dentro del proceso de gestión de comisiones / salidas a campo todos </w:t>
      </w:r>
      <w:r w:rsidRPr="008645DC">
        <w:rPr>
          <w:sz w:val="20"/>
          <w:szCs w:val="20"/>
        </w:rPr>
        <w:t>los equipos de la SPO debe</w:t>
      </w:r>
      <w:r>
        <w:rPr>
          <w:sz w:val="20"/>
          <w:szCs w:val="20"/>
        </w:rPr>
        <w:t xml:space="preserve">n </w:t>
      </w:r>
      <w:r w:rsidRPr="008645DC">
        <w:rPr>
          <w:sz w:val="20"/>
          <w:szCs w:val="20"/>
        </w:rPr>
        <w:t xml:space="preserve">diligenciar el formato en Excel de reporte </w:t>
      </w:r>
      <w:r>
        <w:rPr>
          <w:sz w:val="20"/>
          <w:szCs w:val="20"/>
        </w:rPr>
        <w:t xml:space="preserve">de actividades </w:t>
      </w:r>
      <w:r w:rsidRPr="008645DC">
        <w:rPr>
          <w:sz w:val="20"/>
          <w:szCs w:val="20"/>
        </w:rPr>
        <w:t>al Ministerio de Defensa Nacional</w:t>
      </w:r>
      <w:r w:rsidR="0081360F">
        <w:rPr>
          <w:sz w:val="20"/>
          <w:szCs w:val="20"/>
        </w:rPr>
        <w:t xml:space="preserve"> a través del mecanismo de </w:t>
      </w:r>
      <w:proofErr w:type="spellStart"/>
      <w:r w:rsidR="0081360F">
        <w:rPr>
          <w:sz w:val="20"/>
          <w:szCs w:val="20"/>
        </w:rPr>
        <w:t>de</w:t>
      </w:r>
      <w:proofErr w:type="spellEnd"/>
      <w:r w:rsidR="0081360F">
        <w:rPr>
          <w:sz w:val="20"/>
          <w:szCs w:val="20"/>
        </w:rPr>
        <w:t xml:space="preserve"> coordinación para entidades conforme la </w:t>
      </w:r>
      <w:r w:rsidR="0081360F" w:rsidRPr="006B0472">
        <w:rPr>
          <w:rFonts w:ascii="Arial" w:hAnsi="Arial" w:cs="Arial"/>
          <w:sz w:val="20"/>
          <w:szCs w:val="20"/>
          <w:lang w:val="es-MX"/>
        </w:rPr>
        <w:t xml:space="preserve">Directiva Permanente No. 08 del 24 de febrero de 2025 </w:t>
      </w:r>
      <w:r w:rsidR="0081360F">
        <w:rPr>
          <w:rFonts w:ascii="Arial" w:hAnsi="Arial" w:cs="Arial"/>
          <w:sz w:val="20"/>
          <w:szCs w:val="20"/>
          <w:lang w:val="es-MX"/>
        </w:rPr>
        <w:t>o relgamentación vigente segçun aplique</w:t>
      </w:r>
      <w:r w:rsidRPr="008645DC">
        <w:rPr>
          <w:sz w:val="20"/>
          <w:szCs w:val="20"/>
        </w:rPr>
        <w:t>.</w:t>
      </w:r>
      <w:r>
        <w:rPr>
          <w:sz w:val="20"/>
          <w:szCs w:val="20"/>
        </w:rPr>
        <w:t xml:space="preserve"> (Anexo 1 -</w:t>
      </w:r>
      <w:r w:rsidRPr="008645DC">
        <w:rPr>
          <w:sz w:val="20"/>
          <w:szCs w:val="20"/>
        </w:rPr>
        <w:t xml:space="preserve"> formato sol</w:t>
      </w:r>
      <w:r>
        <w:rPr>
          <w:sz w:val="20"/>
          <w:szCs w:val="20"/>
        </w:rPr>
        <w:t>i</w:t>
      </w:r>
      <w:r w:rsidRPr="008645DC">
        <w:rPr>
          <w:sz w:val="20"/>
          <w:szCs w:val="20"/>
        </w:rPr>
        <w:t>citudes acompañamientos</w:t>
      </w:r>
      <w:r>
        <w:rPr>
          <w:sz w:val="20"/>
          <w:szCs w:val="20"/>
        </w:rPr>
        <w:t xml:space="preserve"> MDN)</w:t>
      </w:r>
    </w:p>
    <w:p w14:paraId="18B11827" w14:textId="75402A0A" w:rsidR="007A023C" w:rsidRPr="00A16D0C" w:rsidRDefault="007A023C" w:rsidP="007A023C">
      <w:pPr>
        <w:pStyle w:val="Prrafodelista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r w:rsidRPr="00A16D0C">
        <w:rPr>
          <w:sz w:val="20"/>
          <w:szCs w:val="20"/>
        </w:rPr>
        <w:t>El formato de solicitud de seguridad (matriz</w:t>
      </w:r>
      <w:r w:rsidR="0081360F">
        <w:rPr>
          <w:sz w:val="20"/>
          <w:szCs w:val="20"/>
        </w:rPr>
        <w:t xml:space="preserve"> -</w:t>
      </w:r>
      <w:r w:rsidR="0081360F">
        <w:rPr>
          <w:sz w:val="20"/>
          <w:szCs w:val="20"/>
        </w:rPr>
        <w:t>Anexo 1 -</w:t>
      </w:r>
      <w:r w:rsidR="0081360F" w:rsidRPr="008645DC">
        <w:rPr>
          <w:sz w:val="20"/>
          <w:szCs w:val="20"/>
        </w:rPr>
        <w:t xml:space="preserve"> formato sol</w:t>
      </w:r>
      <w:r w:rsidR="0081360F">
        <w:rPr>
          <w:sz w:val="20"/>
          <w:szCs w:val="20"/>
        </w:rPr>
        <w:t>i</w:t>
      </w:r>
      <w:r w:rsidR="0081360F" w:rsidRPr="008645DC">
        <w:rPr>
          <w:sz w:val="20"/>
          <w:szCs w:val="20"/>
        </w:rPr>
        <w:t>citudes acompañamientos</w:t>
      </w:r>
      <w:r w:rsidR="0081360F">
        <w:rPr>
          <w:sz w:val="20"/>
          <w:szCs w:val="20"/>
        </w:rPr>
        <w:t xml:space="preserve"> MDN</w:t>
      </w:r>
      <w:r w:rsidR="0081360F">
        <w:rPr>
          <w:sz w:val="20"/>
          <w:szCs w:val="20"/>
        </w:rPr>
        <w:t>-</w:t>
      </w:r>
      <w:r w:rsidRPr="00A16D0C">
        <w:rPr>
          <w:sz w:val="20"/>
          <w:szCs w:val="20"/>
        </w:rPr>
        <w:t xml:space="preserve">) debe ser diligenciado de manera completa con toda la información que le sirva de referencia a las autoridades de Fuerza Pública para conocer los detalles de las actividades a desarrollar en campo: </w:t>
      </w:r>
    </w:p>
    <w:p w14:paraId="5CF8448B" w14:textId="77777777" w:rsidR="007A023C" w:rsidRDefault="007A023C" w:rsidP="007A023C">
      <w:pPr>
        <w:pStyle w:val="Prrafodelista"/>
        <w:spacing w:line="0" w:lineRule="atLeast"/>
        <w:ind w:left="360"/>
        <w:jc w:val="both"/>
        <w:rPr>
          <w:sz w:val="22"/>
          <w:szCs w:val="22"/>
        </w:rPr>
      </w:pPr>
      <w:r w:rsidRPr="00221A8D">
        <w:rPr>
          <w:noProof/>
          <w:sz w:val="22"/>
          <w:szCs w:val="22"/>
        </w:rPr>
        <w:drawing>
          <wp:inline distT="0" distB="0" distL="0" distR="0" wp14:anchorId="3AADF3A9" wp14:editId="3E695CDB">
            <wp:extent cx="6404610" cy="2566035"/>
            <wp:effectExtent l="0" t="0" r="0" b="0"/>
            <wp:docPr id="290011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117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A6110" w14:textId="77777777" w:rsidR="007A023C" w:rsidRPr="00CC1DBB" w:rsidRDefault="007A023C" w:rsidP="007A023C">
      <w:pPr>
        <w:spacing w:line="0" w:lineRule="atLeast"/>
        <w:jc w:val="both"/>
      </w:pPr>
    </w:p>
    <w:tbl>
      <w:tblPr>
        <w:tblStyle w:val="Tablaconcuadrcula"/>
        <w:tblW w:w="9738" w:type="dxa"/>
        <w:tblInd w:w="279" w:type="dxa"/>
        <w:tblLook w:val="04A0" w:firstRow="1" w:lastRow="0" w:firstColumn="1" w:lastColumn="0" w:noHBand="0" w:noVBand="1"/>
      </w:tblPr>
      <w:tblGrid>
        <w:gridCol w:w="2394"/>
        <w:gridCol w:w="7344"/>
      </w:tblGrid>
      <w:tr w:rsidR="007A023C" w:rsidRPr="00C11170" w14:paraId="40723842" w14:textId="77777777" w:rsidTr="0007727C">
        <w:trPr>
          <w:trHeight w:val="219"/>
        </w:trPr>
        <w:tc>
          <w:tcPr>
            <w:tcW w:w="9738" w:type="dxa"/>
            <w:gridSpan w:val="2"/>
          </w:tcPr>
          <w:p w14:paraId="7B1A711C" w14:textId="77777777" w:rsidR="007A023C" w:rsidRPr="00C11170" w:rsidRDefault="007A023C" w:rsidP="0007727C">
            <w:pPr>
              <w:pStyle w:val="Prrafodelista"/>
              <w:spacing w:line="0" w:lineRule="atLeast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C11170">
              <w:rPr>
                <w:b/>
                <w:bCs/>
                <w:sz w:val="18"/>
                <w:szCs w:val="18"/>
              </w:rPr>
              <w:t>VARIABLES DE LA MATRIZ</w:t>
            </w:r>
          </w:p>
        </w:tc>
      </w:tr>
      <w:tr w:rsidR="007A023C" w:rsidRPr="00C11170" w14:paraId="5CB9B55C" w14:textId="77777777" w:rsidTr="0007727C">
        <w:trPr>
          <w:trHeight w:val="219"/>
        </w:trPr>
        <w:tc>
          <w:tcPr>
            <w:tcW w:w="2394" w:type="dxa"/>
          </w:tcPr>
          <w:p w14:paraId="78E503D4" w14:textId="77777777" w:rsidR="007A023C" w:rsidRPr="00F429CB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7344" w:type="dxa"/>
          </w:tcPr>
          <w:p w14:paraId="04D0E3A4" w14:textId="77777777" w:rsidR="007A023C" w:rsidRPr="00C11170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Siempre diligenciar AGENCIA NACIONAL DE TIERRAS</w:t>
            </w:r>
          </w:p>
        </w:tc>
      </w:tr>
      <w:tr w:rsidR="007A023C" w:rsidRPr="00C11170" w14:paraId="113E8A5B" w14:textId="77777777" w:rsidTr="0007727C">
        <w:trPr>
          <w:trHeight w:val="219"/>
        </w:trPr>
        <w:tc>
          <w:tcPr>
            <w:tcW w:w="2394" w:type="dxa"/>
          </w:tcPr>
          <w:p w14:paraId="5B6F7FC2" w14:textId="77777777" w:rsidR="007A023C" w:rsidRPr="00F429CB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Contacto persona encargada Riesgo Público</w:t>
            </w:r>
          </w:p>
        </w:tc>
        <w:tc>
          <w:tcPr>
            <w:tcW w:w="7344" w:type="dxa"/>
          </w:tcPr>
          <w:p w14:paraId="5F85208C" w14:textId="77777777" w:rsidR="007A023C" w:rsidRPr="00C11170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Diligenciar Nombre, Celular y Fijo correo electrónico del Enlace territorial o líder de comisión designado que pueda dar cuenta sobre las actividades a desarrollar en territorio. </w:t>
            </w:r>
          </w:p>
        </w:tc>
      </w:tr>
      <w:tr w:rsidR="007A023C" w:rsidRPr="00C11170" w14:paraId="08B8BB7A" w14:textId="77777777" w:rsidTr="0007727C">
        <w:trPr>
          <w:trHeight w:val="205"/>
        </w:trPr>
        <w:tc>
          <w:tcPr>
            <w:tcW w:w="2394" w:type="dxa"/>
          </w:tcPr>
          <w:p w14:paraId="274E8353" w14:textId="77777777" w:rsidR="007A023C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F429CB">
              <w:rPr>
                <w:b/>
                <w:bCs/>
                <w:sz w:val="18"/>
                <w:szCs w:val="18"/>
              </w:rPr>
              <w:t>Fecha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429CB">
              <w:rPr>
                <w:b/>
                <w:bCs/>
                <w:sz w:val="18"/>
                <w:szCs w:val="18"/>
              </w:rPr>
              <w:t xml:space="preserve"> de Desplazamiento</w:t>
            </w:r>
          </w:p>
          <w:p w14:paraId="0A10DED2" w14:textId="77777777" w:rsidR="007A023C" w:rsidRPr="00F429CB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 Ingreso / Fecha Salida</w:t>
            </w:r>
          </w:p>
        </w:tc>
        <w:tc>
          <w:tcPr>
            <w:tcW w:w="7344" w:type="dxa"/>
          </w:tcPr>
          <w:p w14:paraId="4440E5B2" w14:textId="77777777" w:rsidR="007A023C" w:rsidRPr="00C11170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sz w:val="18"/>
                <w:szCs w:val="18"/>
              </w:rPr>
            </w:pPr>
            <w:r w:rsidRPr="00C11170">
              <w:rPr>
                <w:sz w:val="18"/>
                <w:szCs w:val="18"/>
              </w:rPr>
              <w:t>Fecha de inicio y finalización de la salida</w:t>
            </w:r>
            <w:r>
              <w:rPr>
                <w:sz w:val="18"/>
                <w:szCs w:val="18"/>
              </w:rPr>
              <w:t xml:space="preserve"> a campo</w:t>
            </w:r>
          </w:p>
        </w:tc>
      </w:tr>
      <w:tr w:rsidR="007A023C" w:rsidRPr="00C11170" w14:paraId="4B4533DE" w14:textId="77777777" w:rsidTr="0007727C">
        <w:trPr>
          <w:trHeight w:val="439"/>
        </w:trPr>
        <w:tc>
          <w:tcPr>
            <w:tcW w:w="2394" w:type="dxa"/>
          </w:tcPr>
          <w:p w14:paraId="31FCFAAF" w14:textId="77777777" w:rsidR="007A023C" w:rsidRPr="00F429CB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Departamento y </w:t>
            </w:r>
            <w:r w:rsidRPr="00F429CB">
              <w:rPr>
                <w:b/>
                <w:bCs/>
                <w:sz w:val="18"/>
                <w:szCs w:val="18"/>
              </w:rPr>
              <w:t>Ruta de Desplazamiento</w:t>
            </w:r>
          </w:p>
        </w:tc>
        <w:tc>
          <w:tcPr>
            <w:tcW w:w="7344" w:type="dxa"/>
          </w:tcPr>
          <w:p w14:paraId="5129CA5D" w14:textId="77777777" w:rsidR="007A023C" w:rsidRPr="00C11170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 el departamento de destino de la comisión. Asimismo, al inicio de la ruta de desplazamiento incluir el destino (municipio/vereda/corregimiento) y la d</w:t>
            </w:r>
            <w:r w:rsidRPr="00C11170">
              <w:rPr>
                <w:sz w:val="18"/>
                <w:szCs w:val="18"/>
              </w:rPr>
              <w:t xml:space="preserve">escripción Día x Día </w:t>
            </w:r>
            <w:r w:rsidRPr="00C11170">
              <w:rPr>
                <w:sz w:val="18"/>
                <w:szCs w:val="18"/>
              </w:rPr>
              <w:lastRenderedPageBreak/>
              <w:t xml:space="preserve">de las actividades a desarrollar. </w:t>
            </w:r>
            <w:r>
              <w:rPr>
                <w:sz w:val="18"/>
                <w:szCs w:val="18"/>
              </w:rPr>
              <w:t>Identificar tipos de desplazamiento, l</w:t>
            </w:r>
            <w:r w:rsidRPr="00C11170">
              <w:rPr>
                <w:sz w:val="18"/>
                <w:szCs w:val="18"/>
              </w:rPr>
              <w:t xml:space="preserve">ugares de visita (*Coordenadas geográficas) y </w:t>
            </w:r>
            <w:r>
              <w:rPr>
                <w:sz w:val="18"/>
                <w:szCs w:val="18"/>
              </w:rPr>
              <w:t xml:space="preserve">lugares para </w:t>
            </w:r>
            <w:r w:rsidRPr="00C11170">
              <w:rPr>
                <w:sz w:val="18"/>
                <w:szCs w:val="18"/>
              </w:rPr>
              <w:t xml:space="preserve">pernoctar.  </w:t>
            </w:r>
          </w:p>
        </w:tc>
      </w:tr>
      <w:tr w:rsidR="007A023C" w:rsidRPr="00C11170" w14:paraId="0576D6EB" w14:textId="77777777" w:rsidTr="0007727C">
        <w:trPr>
          <w:trHeight w:val="219"/>
        </w:trPr>
        <w:tc>
          <w:tcPr>
            <w:tcW w:w="2394" w:type="dxa"/>
          </w:tcPr>
          <w:p w14:paraId="38E39C92" w14:textId="77777777" w:rsidR="007A023C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Integrante(s) de la Comisión </w:t>
            </w:r>
          </w:p>
          <w:p w14:paraId="0EFA6D7A" w14:textId="77777777" w:rsidR="007A023C" w:rsidRPr="00F429CB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(Nombre, Cédula y Celular)</w:t>
            </w:r>
          </w:p>
        </w:tc>
        <w:tc>
          <w:tcPr>
            <w:tcW w:w="7344" w:type="dxa"/>
          </w:tcPr>
          <w:p w14:paraId="38468C08" w14:textId="77777777" w:rsidR="007A023C" w:rsidRPr="00C11170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Relacionar el </w:t>
            </w:r>
            <w:r w:rsidRPr="00C11170">
              <w:rPr>
                <w:sz w:val="18"/>
                <w:szCs w:val="18"/>
              </w:rPr>
              <w:t>Nombre</w:t>
            </w:r>
            <w:r>
              <w:rPr>
                <w:sz w:val="18"/>
                <w:szCs w:val="18"/>
              </w:rPr>
              <w:t xml:space="preserve">(s), </w:t>
            </w:r>
            <w:r w:rsidRPr="00C11170">
              <w:rPr>
                <w:sz w:val="18"/>
                <w:szCs w:val="18"/>
              </w:rPr>
              <w:t xml:space="preserve"> # de </w:t>
            </w:r>
            <w:r>
              <w:rPr>
                <w:sz w:val="18"/>
                <w:szCs w:val="18"/>
              </w:rPr>
              <w:t>cédula, y celular</w:t>
            </w:r>
            <w:r w:rsidRPr="00C11170">
              <w:rPr>
                <w:sz w:val="18"/>
                <w:szCs w:val="18"/>
              </w:rPr>
              <w:t xml:space="preserve"> de la(s) persona(s) que hacen parte de la comisión</w:t>
            </w:r>
          </w:p>
        </w:tc>
      </w:tr>
      <w:tr w:rsidR="007A023C" w:rsidRPr="00C11170" w14:paraId="0FCF6F13" w14:textId="77777777" w:rsidTr="0007727C">
        <w:trPr>
          <w:trHeight w:val="439"/>
        </w:trPr>
        <w:tc>
          <w:tcPr>
            <w:tcW w:w="2394" w:type="dxa"/>
          </w:tcPr>
          <w:p w14:paraId="3B1F97D7" w14:textId="77777777" w:rsidR="007A023C" w:rsidRPr="00F429CB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Desplazamiento en tierra, rio, marca y placa de vehículo</w:t>
            </w:r>
          </w:p>
        </w:tc>
        <w:tc>
          <w:tcPr>
            <w:tcW w:w="7344" w:type="dxa"/>
          </w:tcPr>
          <w:p w14:paraId="4610DBDC" w14:textId="77777777" w:rsidR="007A023C" w:rsidRPr="00C11170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sz w:val="18"/>
                <w:szCs w:val="18"/>
              </w:rPr>
            </w:pPr>
            <w:r w:rsidRPr="00C11170">
              <w:rPr>
                <w:sz w:val="18"/>
                <w:szCs w:val="18"/>
              </w:rPr>
              <w:t>Relacionar los medios de transporte para los trayectos terrestres, fluviales</w:t>
            </w:r>
            <w:r>
              <w:rPr>
                <w:sz w:val="18"/>
                <w:szCs w:val="18"/>
              </w:rPr>
              <w:t xml:space="preserve">, aéreos que requiera esta comisión, en caso de contar con vehículos asignados </w:t>
            </w:r>
            <w:r w:rsidRPr="00C111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por parte de la ANT o del operador logístico incluir descripción de marca, placa y datos de conductor </w:t>
            </w:r>
          </w:p>
        </w:tc>
      </w:tr>
      <w:tr w:rsidR="007A023C" w:rsidRPr="00C11170" w14:paraId="2C717260" w14:textId="77777777" w:rsidTr="0007727C">
        <w:trPr>
          <w:trHeight w:val="439"/>
        </w:trPr>
        <w:tc>
          <w:tcPr>
            <w:tcW w:w="2394" w:type="dxa"/>
          </w:tcPr>
          <w:p w14:paraId="23E4F1D0" w14:textId="77777777" w:rsidR="007A023C" w:rsidRPr="00F429CB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Observaciones</w:t>
            </w:r>
          </w:p>
        </w:tc>
        <w:tc>
          <w:tcPr>
            <w:tcW w:w="7344" w:type="dxa"/>
          </w:tcPr>
          <w:p w14:paraId="211D7E19" w14:textId="77777777" w:rsidR="007A023C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sz w:val="18"/>
                <w:szCs w:val="18"/>
              </w:rPr>
            </w:pPr>
            <w:r w:rsidRPr="00C11170">
              <w:rPr>
                <w:sz w:val="18"/>
                <w:szCs w:val="18"/>
              </w:rPr>
              <w:t>Incluir la descripción del objetivo de las actividades a desarrollar y la información que considere relevante.</w:t>
            </w:r>
          </w:p>
          <w:p w14:paraId="037B4E24" w14:textId="77777777" w:rsidR="007A023C" w:rsidRPr="00C11170" w:rsidRDefault="007A023C" w:rsidP="0007727C">
            <w:pPr>
              <w:pStyle w:val="Prrafodelista"/>
              <w:spacing w:line="0" w:lineRule="atLeast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recomienda incluir el siguiente descriptor: </w:t>
            </w:r>
            <w:r w:rsidRPr="00812DA8">
              <w:rPr>
                <w:b/>
                <w:bCs/>
                <w:sz w:val="18"/>
                <w:szCs w:val="18"/>
              </w:rPr>
              <w:t>“</w:t>
            </w:r>
            <w:r>
              <w:rPr>
                <w:b/>
                <w:bCs/>
                <w:sz w:val="18"/>
                <w:szCs w:val="18"/>
              </w:rPr>
              <w:t>No se requiere acompañamiento de la Fuerza Pública. Se solicita i</w:t>
            </w:r>
            <w:r w:rsidRPr="00812DA8">
              <w:rPr>
                <w:b/>
                <w:bCs/>
                <w:sz w:val="18"/>
                <w:szCs w:val="18"/>
              </w:rPr>
              <w:t>nformar sobre las condiciones de seguridad existentes en la zona que va a ser visitada y realizar un monitoreo periódico de los desplazamientos realizados por la comisión”</w:t>
            </w:r>
          </w:p>
        </w:tc>
      </w:tr>
    </w:tbl>
    <w:p w14:paraId="173DA8AA" w14:textId="77777777" w:rsidR="007A023C" w:rsidRPr="009838C3" w:rsidRDefault="007A023C" w:rsidP="007A023C">
      <w:pPr>
        <w:spacing w:line="0" w:lineRule="atLeast"/>
        <w:jc w:val="both"/>
        <w:rPr>
          <w:sz w:val="20"/>
          <w:szCs w:val="20"/>
        </w:rPr>
      </w:pPr>
    </w:p>
    <w:p w14:paraId="337C48CA" w14:textId="53CDF015" w:rsidR="007A023C" w:rsidRDefault="007A023C" w:rsidP="007A023C">
      <w:pPr>
        <w:pStyle w:val="Prrafodelista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formato diligenciado debe ser remitido con la proyección semanal a más tardar los días </w:t>
      </w:r>
      <w:r w:rsidR="0081360F">
        <w:rPr>
          <w:sz w:val="20"/>
          <w:szCs w:val="20"/>
        </w:rPr>
        <w:t>martes</w:t>
      </w:r>
      <w:r>
        <w:rPr>
          <w:sz w:val="20"/>
          <w:szCs w:val="20"/>
        </w:rPr>
        <w:t xml:space="preserve"> hasta las 18:00 para su compilación por parte de la SPO, a los correos del equipo de Seguridad y Contexto </w:t>
      </w:r>
      <w:r w:rsidR="0081360F">
        <w:rPr>
          <w:sz w:val="20"/>
          <w:szCs w:val="20"/>
        </w:rPr>
        <w:t xml:space="preserve">o quien delegue la SPO para dicha articulación </w:t>
      </w:r>
      <w:r>
        <w:rPr>
          <w:sz w:val="20"/>
          <w:szCs w:val="20"/>
        </w:rPr>
        <w:t xml:space="preserve">( </w:t>
      </w:r>
      <w:hyperlink r:id="rId8" w:history="1">
        <w:r w:rsidRPr="009A64D3">
          <w:rPr>
            <w:rStyle w:val="Hipervnculo"/>
            <w:sz w:val="20"/>
            <w:szCs w:val="20"/>
          </w:rPr>
          <w:t>nicolas.gallo@ant.gov.co</w:t>
        </w:r>
      </w:hyperlink>
      <w:r>
        <w:rPr>
          <w:sz w:val="20"/>
          <w:szCs w:val="20"/>
        </w:rPr>
        <w:t xml:space="preserve"> CC: </w:t>
      </w:r>
      <w:hyperlink r:id="rId9" w:history="1">
        <w:r w:rsidRPr="009A64D3">
          <w:rPr>
            <w:rStyle w:val="Hipervnculo"/>
            <w:sz w:val="20"/>
            <w:szCs w:val="20"/>
          </w:rPr>
          <w:t>carolina.morales@ant.gov.co</w:t>
        </w:r>
      </w:hyperlink>
      <w:r>
        <w:rPr>
          <w:sz w:val="20"/>
          <w:szCs w:val="20"/>
        </w:rPr>
        <w:t xml:space="preserve"> )</w:t>
      </w:r>
    </w:p>
    <w:p w14:paraId="42014EB7" w14:textId="77777777" w:rsidR="007A023C" w:rsidRDefault="007A023C" w:rsidP="007A023C">
      <w:pPr>
        <w:pStyle w:val="Prrafodelista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r w:rsidRPr="00A16D0C">
        <w:rPr>
          <w:sz w:val="20"/>
          <w:szCs w:val="20"/>
        </w:rPr>
        <w:t xml:space="preserve">Se recibirá solamente la información de las comisiones que se realizarán la semana siguiente </w:t>
      </w:r>
      <w:r>
        <w:rPr>
          <w:sz w:val="20"/>
          <w:szCs w:val="20"/>
        </w:rPr>
        <w:t>al</w:t>
      </w:r>
      <w:r w:rsidRPr="00A16D0C">
        <w:rPr>
          <w:sz w:val="20"/>
          <w:szCs w:val="20"/>
        </w:rPr>
        <w:t xml:space="preserve"> envío de la proyección de actividades.</w:t>
      </w:r>
    </w:p>
    <w:p w14:paraId="47359A72" w14:textId="77777777" w:rsidR="007A023C" w:rsidRPr="001111CC" w:rsidRDefault="007A023C" w:rsidP="007A023C">
      <w:pPr>
        <w:pStyle w:val="Prrafodelista"/>
        <w:spacing w:line="0" w:lineRule="atLeast"/>
        <w:ind w:left="36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B1C1BD1" wp14:editId="30640E19">
            <wp:extent cx="2980266" cy="898276"/>
            <wp:effectExtent l="0" t="0" r="4445" b="3810"/>
            <wp:docPr id="80942690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26904" name="Imagen 80942690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018" cy="91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2EAB1" w14:textId="691FF09B" w:rsidR="007A023C" w:rsidRDefault="007A023C" w:rsidP="007A023C">
      <w:pPr>
        <w:pStyle w:val="Prrafodelista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la comisión está conformada por dos o más personas no es necesario que cada contratista diligencie un formato, se debe designar a uno de los integrantes de la comisión para que remita la información del conjunto de quienes desarrollan estas actividades, incluyendo la información de todos los participantes en las actividades. </w:t>
      </w:r>
    </w:p>
    <w:p w14:paraId="49A27BFD" w14:textId="77777777" w:rsidR="007A023C" w:rsidRPr="00A16D0C" w:rsidRDefault="007A023C" w:rsidP="007A023C">
      <w:pPr>
        <w:pStyle w:val="Prrafodelista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formato presentado deberá diligenciarse por municipio a intervenir, si en una comisión se pretende desarrollar actividades en más de un municipio deberá diligenciarse un formato por cada municipio donde se proyecten actividades. </w:t>
      </w:r>
    </w:p>
    <w:p w14:paraId="797B8421" w14:textId="77777777" w:rsidR="007A023C" w:rsidRPr="00A16D0C" w:rsidRDefault="007A023C" w:rsidP="007A023C">
      <w:pPr>
        <w:pStyle w:val="Prrafodelista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r w:rsidRPr="00A16D0C">
        <w:rPr>
          <w:sz w:val="20"/>
          <w:szCs w:val="20"/>
        </w:rPr>
        <w:t>Es responsabilidad de cada funcionario/contratista diligenciar de manera oportuna y completa las rutas, fechas de desplazamiento y momentos de cada salida, teniendo en cuenta que es el funcionario/contratista quien hace la solicitud de la comisión</w:t>
      </w:r>
      <w:r>
        <w:rPr>
          <w:sz w:val="20"/>
          <w:szCs w:val="20"/>
        </w:rPr>
        <w:t>, quien conoce</w:t>
      </w:r>
      <w:r w:rsidRPr="00A16D0C">
        <w:rPr>
          <w:sz w:val="20"/>
          <w:szCs w:val="20"/>
        </w:rPr>
        <w:t xml:space="preserve"> y </w:t>
      </w:r>
      <w:r>
        <w:rPr>
          <w:sz w:val="20"/>
          <w:szCs w:val="20"/>
        </w:rPr>
        <w:t xml:space="preserve">ha desarrollado el ejercicio de planeamiento para el desarrollo de </w:t>
      </w:r>
      <w:r w:rsidRPr="00A16D0C">
        <w:rPr>
          <w:sz w:val="20"/>
          <w:szCs w:val="20"/>
        </w:rPr>
        <w:t>actividades en los municipios</w:t>
      </w:r>
      <w:r>
        <w:rPr>
          <w:sz w:val="20"/>
          <w:szCs w:val="20"/>
        </w:rPr>
        <w:t xml:space="preserve"> programados (Esta información debe coincidir con la relacionada en el plan de trabajo cargado en </w:t>
      </w:r>
      <w:proofErr w:type="spellStart"/>
      <w:r>
        <w:rPr>
          <w:sz w:val="20"/>
          <w:szCs w:val="20"/>
        </w:rPr>
        <w:t>Klic</w:t>
      </w:r>
      <w:proofErr w:type="spellEnd"/>
      <w:r>
        <w:rPr>
          <w:sz w:val="20"/>
          <w:szCs w:val="20"/>
        </w:rPr>
        <w:t>)</w:t>
      </w:r>
      <w:r w:rsidRPr="00A16D0C">
        <w:rPr>
          <w:sz w:val="20"/>
          <w:szCs w:val="20"/>
        </w:rPr>
        <w:t xml:space="preserve">.  </w:t>
      </w:r>
    </w:p>
    <w:p w14:paraId="1288E36C" w14:textId="77777777" w:rsidR="007A023C" w:rsidRPr="00A16D0C" w:rsidRDefault="007A023C" w:rsidP="007A023C">
      <w:pPr>
        <w:pStyle w:val="Prrafodelista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r w:rsidRPr="00A16D0C">
        <w:rPr>
          <w:sz w:val="20"/>
          <w:szCs w:val="20"/>
        </w:rPr>
        <w:t xml:space="preserve">El equipo de seguridad y contexto compila la información de las comisiones y salidas a campo de la DGOSP-SPO-socios estratégicos y mediante una matriz consolidada remitirá </w:t>
      </w:r>
      <w:r>
        <w:rPr>
          <w:sz w:val="20"/>
          <w:szCs w:val="20"/>
        </w:rPr>
        <w:t xml:space="preserve">la información al  Ministerio de Defensa Nacional. </w:t>
      </w:r>
      <w:r w:rsidRPr="00A16D0C">
        <w:rPr>
          <w:sz w:val="20"/>
          <w:szCs w:val="20"/>
        </w:rPr>
        <w:t xml:space="preserve"> </w:t>
      </w:r>
    </w:p>
    <w:p w14:paraId="28895C69" w14:textId="77777777" w:rsidR="007A023C" w:rsidRDefault="007A023C" w:rsidP="007A023C">
      <w:pPr>
        <w:spacing w:line="0" w:lineRule="atLeast"/>
        <w:jc w:val="both"/>
        <w:rPr>
          <w:sz w:val="20"/>
          <w:szCs w:val="20"/>
        </w:rPr>
      </w:pPr>
    </w:p>
    <w:p w14:paraId="02AAFD7C" w14:textId="7AFC4A94" w:rsidR="007A023C" w:rsidRDefault="007A023C" w:rsidP="007A023C">
      <w:pPr>
        <w:pStyle w:val="Prrafodelista"/>
        <w:numPr>
          <w:ilvl w:val="0"/>
          <w:numId w:val="2"/>
        </w:numPr>
        <w:spacing w:line="0" w:lineRule="atLeast"/>
        <w:jc w:val="both"/>
        <w:rPr>
          <w:b/>
          <w:bCs/>
          <w:sz w:val="20"/>
          <w:szCs w:val="20"/>
        </w:rPr>
      </w:pPr>
      <w:r w:rsidRPr="00386065">
        <w:rPr>
          <w:b/>
          <w:bCs/>
          <w:sz w:val="20"/>
          <w:szCs w:val="20"/>
        </w:rPr>
        <w:t>REPORTE, ACTIVACIÓN</w:t>
      </w:r>
      <w:r>
        <w:rPr>
          <w:b/>
          <w:bCs/>
          <w:sz w:val="20"/>
          <w:szCs w:val="20"/>
        </w:rPr>
        <w:t xml:space="preserve"> DEL</w:t>
      </w:r>
      <w:r w:rsidRPr="00386065">
        <w:rPr>
          <w:b/>
          <w:bCs/>
          <w:sz w:val="20"/>
          <w:szCs w:val="20"/>
        </w:rPr>
        <w:t xml:space="preserve"> MONITOREO Y SEGUIMIENTO DE SALIDAS A CAMPO</w:t>
      </w:r>
    </w:p>
    <w:p w14:paraId="1B14B1E4" w14:textId="77777777" w:rsidR="007A023C" w:rsidRPr="007A023C" w:rsidRDefault="007A023C" w:rsidP="007A023C">
      <w:pPr>
        <w:pStyle w:val="Prrafodelista"/>
        <w:spacing w:line="0" w:lineRule="atLeast"/>
        <w:ind w:left="360"/>
        <w:jc w:val="both"/>
        <w:rPr>
          <w:b/>
          <w:bCs/>
          <w:sz w:val="20"/>
          <w:szCs w:val="20"/>
        </w:rPr>
      </w:pPr>
    </w:p>
    <w:p w14:paraId="5EAF7374" w14:textId="74D5FE9D" w:rsidR="007A023C" w:rsidRDefault="007A023C" w:rsidP="007A023C">
      <w:pPr>
        <w:pStyle w:val="Prrafodelista"/>
        <w:numPr>
          <w:ilvl w:val="0"/>
          <w:numId w:val="3"/>
        </w:num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 responsabilidad </w:t>
      </w:r>
      <w:r w:rsidRPr="001111CC">
        <w:rPr>
          <w:sz w:val="20"/>
          <w:szCs w:val="20"/>
        </w:rPr>
        <w:t>del funcionario/contratista</w:t>
      </w:r>
      <w:r>
        <w:rPr>
          <w:b/>
          <w:bCs/>
          <w:sz w:val="20"/>
          <w:szCs w:val="20"/>
        </w:rPr>
        <w:t xml:space="preserve"> activar la cadena de </w:t>
      </w:r>
      <w:r w:rsidRPr="00386065">
        <w:rPr>
          <w:sz w:val="20"/>
          <w:szCs w:val="20"/>
        </w:rPr>
        <w:t>report</w:t>
      </w:r>
      <w:r>
        <w:rPr>
          <w:sz w:val="20"/>
          <w:szCs w:val="20"/>
        </w:rPr>
        <w:t>es</w:t>
      </w:r>
      <w:r>
        <w:rPr>
          <w:b/>
          <w:bCs/>
          <w:sz w:val="20"/>
          <w:szCs w:val="20"/>
        </w:rPr>
        <w:t xml:space="preserve"> </w:t>
      </w:r>
      <w:r w:rsidRPr="00386065">
        <w:rPr>
          <w:sz w:val="20"/>
          <w:szCs w:val="20"/>
        </w:rPr>
        <w:t>a la SPO</w:t>
      </w:r>
      <w:r>
        <w:rPr>
          <w:sz w:val="20"/>
          <w:szCs w:val="20"/>
        </w:rPr>
        <w:t xml:space="preserve"> y con esto la notificación de las novedades en el desarrollo y avance de sus actividades programadas. De acuerdo a las condiciones de comunicación de los lugares a visitar se debe reportar al equipo de seguridad y contexto (vía celular o WhatsApp o SMS) el inicio y la finalización de trayectos para el cumplimiento del plan de trabajo para la comisión (si en el desarrollo de las salidas el equipo se compone de 2 o más funcionarios/contratistas, se delegará a una persona que integra la comisión para realizar la activación de la cadena de reportes y remitir información periódica sobre el estado del equipo).</w:t>
      </w:r>
    </w:p>
    <w:p w14:paraId="0BED0F92" w14:textId="77777777" w:rsidR="007A023C" w:rsidRPr="00A16D0C" w:rsidRDefault="007A023C" w:rsidP="007A023C">
      <w:pPr>
        <w:pStyle w:val="Prrafodelista"/>
        <w:numPr>
          <w:ilvl w:val="0"/>
          <w:numId w:val="3"/>
        </w:num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En caso de desarrollarse alguna novedad en materia de afectaciones de seguridad, se deberá reportar al equipo de seguridad y contexto para activar los protocolos con las autoridades de Fuerza Pública, previa validación de la necesidad-oportunidad y pertinencia de asistencia por parte de las autoridades competentes. </w:t>
      </w:r>
    </w:p>
    <w:p w14:paraId="207B1322" w14:textId="77777777" w:rsidR="007A023C" w:rsidRPr="00A16D0C" w:rsidRDefault="007A023C" w:rsidP="007A023C">
      <w:pPr>
        <w:spacing w:line="0" w:lineRule="atLeast"/>
        <w:jc w:val="both"/>
        <w:rPr>
          <w:sz w:val="20"/>
          <w:szCs w:val="20"/>
        </w:rPr>
      </w:pPr>
    </w:p>
    <w:p w14:paraId="1F180492" w14:textId="605715F2" w:rsidR="007A023C" w:rsidRPr="00A16D0C" w:rsidRDefault="007A023C" w:rsidP="007A023C">
      <w:pPr>
        <w:spacing w:line="0" w:lineRule="atLeast"/>
        <w:jc w:val="both"/>
        <w:rPr>
          <w:sz w:val="20"/>
          <w:szCs w:val="20"/>
        </w:rPr>
      </w:pPr>
      <w:r w:rsidRPr="00A16D0C">
        <w:rPr>
          <w:sz w:val="20"/>
          <w:szCs w:val="20"/>
        </w:rPr>
        <w:t xml:space="preserve">La proyección de las salidas a campo implica un esfuerzo de planeación por parte de los equipos de la SPO, que se suma a un adecuado flujo del trámite y cumplimiento de las gestiones presentadas en los apartados anteriores, que se complementa con un esquema de efectiva coordinación y articulación con las autoridades de fuerza pública para la mitigación y gestión de riesgos asociados a temas de </w:t>
      </w:r>
      <w:r>
        <w:rPr>
          <w:sz w:val="20"/>
          <w:szCs w:val="20"/>
        </w:rPr>
        <w:t>riesgo público</w:t>
      </w:r>
      <w:r w:rsidRPr="00A16D0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ante la </w:t>
      </w:r>
      <w:r w:rsidRPr="00A16D0C">
        <w:rPr>
          <w:sz w:val="20"/>
          <w:szCs w:val="20"/>
        </w:rPr>
        <w:t xml:space="preserve">alteración de variables de </w:t>
      </w:r>
      <w:r>
        <w:rPr>
          <w:sz w:val="20"/>
          <w:szCs w:val="20"/>
        </w:rPr>
        <w:t xml:space="preserve">seguridad </w:t>
      </w:r>
      <w:r w:rsidRPr="00A16D0C">
        <w:rPr>
          <w:sz w:val="20"/>
          <w:szCs w:val="20"/>
        </w:rPr>
        <w:t xml:space="preserve"> en los municipios programados conforme la información incluida en los formatos y herramientas descritas anteriormente.</w:t>
      </w:r>
    </w:p>
    <w:p w14:paraId="510678EC" w14:textId="702F46E1" w:rsidR="007A023C" w:rsidRDefault="007A023C" w:rsidP="007A023C">
      <w:pPr>
        <w:spacing w:line="0" w:lineRule="atLeast"/>
        <w:jc w:val="both"/>
        <w:rPr>
          <w:sz w:val="20"/>
          <w:szCs w:val="20"/>
        </w:rPr>
      </w:pPr>
      <w:r w:rsidRPr="00A16D0C">
        <w:rPr>
          <w:sz w:val="20"/>
          <w:szCs w:val="20"/>
        </w:rPr>
        <w:t xml:space="preserve">Finalmente, el enfoque de </w:t>
      </w:r>
      <w:proofErr w:type="spellStart"/>
      <w:r w:rsidRPr="00A16D0C">
        <w:rPr>
          <w:sz w:val="20"/>
          <w:szCs w:val="20"/>
        </w:rPr>
        <w:t>autoseguridad</w:t>
      </w:r>
      <w:proofErr w:type="spellEnd"/>
      <w:r w:rsidRPr="00A16D0C">
        <w:rPr>
          <w:sz w:val="20"/>
          <w:szCs w:val="20"/>
        </w:rPr>
        <w:t xml:space="preserve"> y autoprotección constituye el eje orientador para las comisiones/salidas a campo  de funcionarios/contratistas de la SPO, así como las recomendaciones incluidas en el documento de Protocolo de seguridad y salidas de campo vigente para la ANT disponible en:</w:t>
      </w:r>
      <w:r>
        <w:rPr>
          <w:sz w:val="20"/>
          <w:szCs w:val="20"/>
        </w:rPr>
        <w:t xml:space="preserve"> </w:t>
      </w:r>
      <w:hyperlink r:id="rId11" w:anchor="search=protocolo%20seguridad" w:history="1">
        <w:r w:rsidRPr="00386065">
          <w:rPr>
            <w:rStyle w:val="Hipervnculo"/>
            <w:sz w:val="20"/>
            <w:szCs w:val="20"/>
          </w:rPr>
          <w:t>PROTOCOLO DE SEGURIDAD ANT</w:t>
        </w:r>
      </w:hyperlink>
      <w:r>
        <w:rPr>
          <w:sz w:val="20"/>
          <w:szCs w:val="20"/>
        </w:rPr>
        <w:t>.</w:t>
      </w:r>
    </w:p>
    <w:p w14:paraId="1BA19408" w14:textId="77777777" w:rsidR="007A023C" w:rsidRDefault="007A023C" w:rsidP="007A023C">
      <w:pPr>
        <w:spacing w:line="0" w:lineRule="atLeast"/>
        <w:jc w:val="both"/>
        <w:rPr>
          <w:sz w:val="20"/>
          <w:szCs w:val="20"/>
        </w:rPr>
      </w:pPr>
    </w:p>
    <w:p w14:paraId="0059E0A9" w14:textId="7C5D88BA" w:rsidR="007A023C" w:rsidRDefault="007A023C" w:rsidP="007A023C">
      <w:pPr>
        <w:pStyle w:val="Prrafodelista"/>
        <w:numPr>
          <w:ilvl w:val="0"/>
          <w:numId w:val="2"/>
        </w:numPr>
        <w:spacing w:line="0" w:lineRule="atLeas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REALIZAR EL CURSO DE PROTOCOLO DE </w:t>
      </w:r>
      <w:r w:rsidRPr="00386065">
        <w:rPr>
          <w:b/>
          <w:bCs/>
          <w:sz w:val="20"/>
          <w:szCs w:val="20"/>
        </w:rPr>
        <w:t>SALIDAS A CAMPO</w:t>
      </w:r>
      <w:r>
        <w:rPr>
          <w:b/>
          <w:bCs/>
          <w:sz w:val="20"/>
          <w:szCs w:val="20"/>
        </w:rPr>
        <w:t xml:space="preserve"> Y OBTENER CERTIFICADO MEDIANTE AULA VIRTUAL ANT.</w:t>
      </w:r>
    </w:p>
    <w:p w14:paraId="130C6E97" w14:textId="77777777" w:rsidR="007A023C" w:rsidRPr="007A023C" w:rsidRDefault="007A023C" w:rsidP="007A023C">
      <w:pPr>
        <w:pStyle w:val="Prrafodelista"/>
        <w:spacing w:line="0" w:lineRule="atLeast"/>
        <w:ind w:left="360"/>
        <w:jc w:val="both"/>
        <w:rPr>
          <w:b/>
          <w:bCs/>
          <w:sz w:val="20"/>
          <w:szCs w:val="20"/>
        </w:rPr>
      </w:pPr>
    </w:p>
    <w:p w14:paraId="19CCEA48" w14:textId="4B3509E1" w:rsidR="002B6C63" w:rsidRDefault="007A023C" w:rsidP="007A023C">
      <w:pPr>
        <w:rPr>
          <w:sz w:val="20"/>
          <w:szCs w:val="20"/>
        </w:rPr>
      </w:pPr>
      <w:r>
        <w:rPr>
          <w:sz w:val="20"/>
          <w:szCs w:val="20"/>
        </w:rPr>
        <w:t xml:space="preserve">Es responsabilidad </w:t>
      </w:r>
      <w:r w:rsidRPr="001111CC">
        <w:rPr>
          <w:sz w:val="20"/>
          <w:szCs w:val="20"/>
        </w:rPr>
        <w:t>de</w:t>
      </w:r>
      <w:r>
        <w:rPr>
          <w:sz w:val="20"/>
          <w:szCs w:val="20"/>
        </w:rPr>
        <w:t xml:space="preserve"> cada </w:t>
      </w:r>
      <w:r w:rsidRPr="001111CC">
        <w:rPr>
          <w:sz w:val="20"/>
          <w:szCs w:val="20"/>
        </w:rPr>
        <w:t>funcionario/contratista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la realización de la capacitación y curso en el aula virtual de la ANT sobre el PROTOCOLO DE SEGURIDAD Y SALIDAS A CAMPO para el desarrollo de actividades en territorio con fines de OSP. </w:t>
      </w:r>
    </w:p>
    <w:p w14:paraId="5077F674" w14:textId="51E6A317" w:rsidR="007A023C" w:rsidRPr="007A023C" w:rsidRDefault="007A023C" w:rsidP="007A023C">
      <w:r>
        <w:rPr>
          <w:sz w:val="20"/>
          <w:szCs w:val="20"/>
        </w:rPr>
        <w:t xml:space="preserve">A través del link: </w:t>
      </w:r>
      <w:hyperlink r:id="rId12" w:history="1">
        <w:r w:rsidR="00AB62D9" w:rsidRPr="00B74759">
          <w:rPr>
            <w:rStyle w:val="Hipervnculo"/>
            <w:sz w:val="20"/>
            <w:szCs w:val="20"/>
          </w:rPr>
          <w:t>https://aulavirtual.ant.gov.co/enrol/index.php?id=61</w:t>
        </w:r>
      </w:hyperlink>
      <w:r w:rsidR="00AB62D9">
        <w:rPr>
          <w:sz w:val="20"/>
          <w:szCs w:val="20"/>
        </w:rPr>
        <w:t xml:space="preserve"> pueden acceder a la capacitación y a los puntos de evaluación para la generación del debido certificado para la vigencia 2025. En caso de alguna consulta o </w:t>
      </w:r>
      <w:r w:rsidR="00AB62D9" w:rsidRPr="00AB62D9">
        <w:rPr>
          <w:sz w:val="20"/>
          <w:szCs w:val="20"/>
        </w:rPr>
        <w:t xml:space="preserve">en caso de presentar inconvenientes escribir </w:t>
      </w:r>
      <w:r w:rsidR="00AB62D9">
        <w:rPr>
          <w:sz w:val="20"/>
          <w:szCs w:val="20"/>
        </w:rPr>
        <w:t xml:space="preserve">al </w:t>
      </w:r>
      <w:r w:rsidR="00AB62D9" w:rsidRPr="00AB62D9">
        <w:rPr>
          <w:sz w:val="20"/>
          <w:szCs w:val="20"/>
        </w:rPr>
        <w:t xml:space="preserve">correo a </w:t>
      </w:r>
      <w:hyperlink r:id="rId13" w:history="1">
        <w:r w:rsidR="00AB62D9" w:rsidRPr="00B74759">
          <w:rPr>
            <w:rStyle w:val="Hipervnculo"/>
            <w:sz w:val="20"/>
            <w:szCs w:val="20"/>
          </w:rPr>
          <w:t>capacitaciones@ant.gov.co</w:t>
        </w:r>
      </w:hyperlink>
      <w:r w:rsidR="00AB62D9">
        <w:rPr>
          <w:sz w:val="20"/>
          <w:szCs w:val="20"/>
        </w:rPr>
        <w:t xml:space="preserve"> . Sin este certificado no se podrá tramitar las comisiones y salidas a campo acorde con el </w:t>
      </w:r>
      <w:r w:rsidR="00AB62D9" w:rsidRPr="00AB62D9">
        <w:rPr>
          <w:sz w:val="20"/>
          <w:szCs w:val="20"/>
        </w:rPr>
        <w:t>1-PROCEDIMIENTO-SOLICITUD, AUTORIZACIÓN, LEGALIZACIÓN Y PAGO DE DESPLAZAMIENTOS AL INTERIOR Y AL EXTERIOR DEL PAÍS V</w:t>
      </w:r>
      <w:r w:rsidR="00AB62D9">
        <w:rPr>
          <w:sz w:val="20"/>
          <w:szCs w:val="20"/>
        </w:rPr>
        <w:t xml:space="preserve">ersión </w:t>
      </w:r>
      <w:r w:rsidR="00AB62D9" w:rsidRPr="00AB62D9">
        <w:rPr>
          <w:sz w:val="20"/>
          <w:szCs w:val="20"/>
        </w:rPr>
        <w:t>7</w:t>
      </w:r>
      <w:r w:rsidR="00AB62D9">
        <w:rPr>
          <w:sz w:val="20"/>
          <w:szCs w:val="20"/>
        </w:rPr>
        <w:t xml:space="preserve">   </w:t>
      </w:r>
    </w:p>
    <w:sectPr w:rsidR="007A023C" w:rsidRPr="007A023C" w:rsidSect="00516BE1">
      <w:headerReference w:type="default" r:id="rId14"/>
      <w:footerReference w:type="default" r:id="rId15"/>
      <w:pgSz w:w="12240" w:h="15840"/>
      <w:pgMar w:top="1560" w:right="1041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12348" w14:textId="77777777" w:rsidR="00544818" w:rsidRDefault="00544818" w:rsidP="00930B16">
      <w:pPr>
        <w:spacing w:after="0" w:line="240" w:lineRule="auto"/>
      </w:pPr>
      <w:r>
        <w:separator/>
      </w:r>
    </w:p>
  </w:endnote>
  <w:endnote w:type="continuationSeparator" w:id="0">
    <w:p w14:paraId="342E0411" w14:textId="77777777" w:rsidR="00544818" w:rsidRDefault="00544818" w:rsidP="0093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09B4" w14:textId="389B049B" w:rsidR="00010F64" w:rsidRDefault="00516BE1" w:rsidP="00010F64">
    <w:pPr>
      <w:pStyle w:val="Piedepgina"/>
      <w:tabs>
        <w:tab w:val="clear" w:pos="4419"/>
        <w:tab w:val="clear" w:pos="8838"/>
        <w:tab w:val="left" w:pos="15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0C583" wp14:editId="1870D20E">
          <wp:simplePos x="0" y="0"/>
          <wp:positionH relativeFrom="margin">
            <wp:posOffset>438150</wp:posOffset>
          </wp:positionH>
          <wp:positionV relativeFrom="paragraph">
            <wp:posOffset>-152400</wp:posOffset>
          </wp:positionV>
          <wp:extent cx="5095875" cy="466725"/>
          <wp:effectExtent l="0" t="0" r="9525" b="9525"/>
          <wp:wrapSquare wrapText="bothSides"/>
          <wp:docPr id="1785872009" name="Gráfico 178587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587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F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B380" w14:textId="77777777" w:rsidR="00544818" w:rsidRDefault="00544818" w:rsidP="00930B16">
      <w:pPr>
        <w:spacing w:after="0" w:line="240" w:lineRule="auto"/>
      </w:pPr>
      <w:r>
        <w:separator/>
      </w:r>
    </w:p>
  </w:footnote>
  <w:footnote w:type="continuationSeparator" w:id="0">
    <w:p w14:paraId="09A5B3BB" w14:textId="77777777" w:rsidR="00544818" w:rsidRDefault="00544818" w:rsidP="0093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1DA5" w14:textId="54416FBF" w:rsidR="00516BE1" w:rsidRDefault="00516BE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68C568" wp14:editId="58ED6D28">
          <wp:simplePos x="0" y="0"/>
          <wp:positionH relativeFrom="margin">
            <wp:posOffset>2143125</wp:posOffset>
          </wp:positionH>
          <wp:positionV relativeFrom="paragraph">
            <wp:posOffset>-76200</wp:posOffset>
          </wp:positionV>
          <wp:extent cx="1524000" cy="390525"/>
          <wp:effectExtent l="0" t="0" r="0" b="9525"/>
          <wp:wrapSquare wrapText="bothSides"/>
          <wp:docPr id="288495342" name="Gráfico 288495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D2897"/>
    <w:multiLevelType w:val="hybridMultilevel"/>
    <w:tmpl w:val="95EE41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079A6"/>
    <w:multiLevelType w:val="hybridMultilevel"/>
    <w:tmpl w:val="95EE41C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924997"/>
    <w:multiLevelType w:val="hybridMultilevel"/>
    <w:tmpl w:val="FA4A7E4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6878241">
    <w:abstractNumId w:val="1"/>
  </w:num>
  <w:num w:numId="2" w16cid:durableId="1787887715">
    <w:abstractNumId w:val="2"/>
  </w:num>
  <w:num w:numId="3" w16cid:durableId="135384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4C"/>
    <w:rsid w:val="00006CD2"/>
    <w:rsid w:val="00010F64"/>
    <w:rsid w:val="00083119"/>
    <w:rsid w:val="000C01BD"/>
    <w:rsid w:val="000C52A0"/>
    <w:rsid w:val="00197A97"/>
    <w:rsid w:val="001D2C4C"/>
    <w:rsid w:val="001D438E"/>
    <w:rsid w:val="00222891"/>
    <w:rsid w:val="002928FC"/>
    <w:rsid w:val="002B396D"/>
    <w:rsid w:val="002B6C63"/>
    <w:rsid w:val="002F3C33"/>
    <w:rsid w:val="00390690"/>
    <w:rsid w:val="003D1EA4"/>
    <w:rsid w:val="003F3E3F"/>
    <w:rsid w:val="00491722"/>
    <w:rsid w:val="00516BE1"/>
    <w:rsid w:val="00544818"/>
    <w:rsid w:val="0055562F"/>
    <w:rsid w:val="005B2D27"/>
    <w:rsid w:val="00642F41"/>
    <w:rsid w:val="00651C75"/>
    <w:rsid w:val="00674D30"/>
    <w:rsid w:val="006E349C"/>
    <w:rsid w:val="007A023C"/>
    <w:rsid w:val="007D205A"/>
    <w:rsid w:val="0081360F"/>
    <w:rsid w:val="00857AF7"/>
    <w:rsid w:val="00930B16"/>
    <w:rsid w:val="00983A09"/>
    <w:rsid w:val="009A19FC"/>
    <w:rsid w:val="00A039BD"/>
    <w:rsid w:val="00A33C73"/>
    <w:rsid w:val="00A57EA4"/>
    <w:rsid w:val="00A735DE"/>
    <w:rsid w:val="00A80517"/>
    <w:rsid w:val="00AB62D9"/>
    <w:rsid w:val="00AE6564"/>
    <w:rsid w:val="00B01224"/>
    <w:rsid w:val="00B1167E"/>
    <w:rsid w:val="00B7303A"/>
    <w:rsid w:val="00CA5BEC"/>
    <w:rsid w:val="00CA6278"/>
    <w:rsid w:val="00D02601"/>
    <w:rsid w:val="00D25D7F"/>
    <w:rsid w:val="00D54665"/>
    <w:rsid w:val="00D9633A"/>
    <w:rsid w:val="00DB20C5"/>
    <w:rsid w:val="00EC696E"/>
    <w:rsid w:val="00F4575F"/>
    <w:rsid w:val="00F62F28"/>
    <w:rsid w:val="00F91B7A"/>
    <w:rsid w:val="00FB2DB8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7B24"/>
  <w15:chartTrackingRefBased/>
  <w15:docId w15:val="{0E77E64E-EAFF-4237-9D58-46D8E6F3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19FC"/>
    <w:pPr>
      <w:spacing w:after="0" w:line="240" w:lineRule="auto"/>
    </w:pPr>
    <w:rPr>
      <w:rFonts w:eastAsiaTheme="minorEastAsia"/>
      <w:sz w:val="24"/>
      <w:szCs w:val="24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30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B16"/>
  </w:style>
  <w:style w:type="paragraph" w:styleId="Piedepgina">
    <w:name w:val="footer"/>
    <w:basedOn w:val="Normal"/>
    <w:link w:val="PiedepginaCar"/>
    <w:uiPriority w:val="99"/>
    <w:unhideWhenUsed/>
    <w:rsid w:val="00930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B16"/>
  </w:style>
  <w:style w:type="paragraph" w:styleId="Prrafodelista">
    <w:name w:val="List Paragraph"/>
    <w:basedOn w:val="Normal"/>
    <w:uiPriority w:val="34"/>
    <w:qFormat/>
    <w:rsid w:val="007A023C"/>
    <w:pPr>
      <w:spacing w:after="0" w:line="240" w:lineRule="auto"/>
      <w:ind w:left="720"/>
      <w:contextualSpacing/>
    </w:pPr>
    <w:rPr>
      <w:sz w:val="24"/>
      <w:szCs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A023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A023C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B6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s.gallo@ant.gov.co" TargetMode="External"/><Relationship Id="rId13" Type="http://schemas.openxmlformats.org/officeDocument/2006/relationships/hyperlink" Target="mailto:capacitaciones@ant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aulavirtual.ant.gov.co/enrol/index.php?id=6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genciadetierras.sharepoint.com/sites/antintranet/sistema-integrado-de-gestion/procesos-apoyo/Protocolos%20%20Gestin%20Talento%20Humano/GTHU-PT-001%20PROTOCOLO%20DE%20SEGURIDAD%20SALIDAS%20A%20CAMPO%20ANT%20V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arolina.morales@ant.gov.c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1262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Mercedes Rivas Arboleda</dc:creator>
  <cp:keywords/>
  <dc:description/>
  <cp:lastModifiedBy>Nicolas Fernando Gallo Campos</cp:lastModifiedBy>
  <cp:revision>3</cp:revision>
  <dcterms:created xsi:type="dcterms:W3CDTF">2025-02-27T22:24:00Z</dcterms:created>
  <dcterms:modified xsi:type="dcterms:W3CDTF">2025-11-24T17:08:00Z</dcterms:modified>
</cp:coreProperties>
</file>